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742950</wp:posOffset>
                </wp:positionH>
                <wp:positionV relativeFrom="page">
                  <wp:posOffset>-22860</wp:posOffset>
                </wp:positionV>
                <wp:extent cx="48260" cy="133350"/>
                <wp:effectExtent l="0" t="0" r="0" b="0"/>
                <wp:wrapNone/>
                <wp:docPr id="1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8pt;height:10.5pt;mso-wrap-distance-left:0pt;mso-wrap-distance-right:0pt;mso-wrap-distance-top:0pt;mso-wrap-distance-bottom:0pt;margin-top:-1.8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5239385</wp:posOffset>
                </wp:positionH>
                <wp:positionV relativeFrom="page">
                  <wp:posOffset>-29210</wp:posOffset>
                </wp:positionV>
                <wp:extent cx="41275" cy="85725"/>
                <wp:effectExtent l="0" t="0" r="0" b="0"/>
                <wp:wrapNone/>
                <wp:docPr id="2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857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6.75pt;mso-wrap-distance-left:0pt;mso-wrap-distance-right:0pt;mso-wrap-distance-top:0pt;mso-wrap-distance-bottom:0pt;margin-top:-2.3pt;mso-position-vertical-relative:page;margin-left:41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1631315</wp:posOffset>
                </wp:positionH>
                <wp:positionV relativeFrom="page">
                  <wp:posOffset>-29210</wp:posOffset>
                </wp:positionV>
                <wp:extent cx="41275" cy="85725"/>
                <wp:effectExtent l="0" t="0" r="0" b="0"/>
                <wp:wrapNone/>
                <wp:docPr id="3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857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6.75pt;mso-wrap-distance-left:0pt;mso-wrap-distance-right:0pt;mso-wrap-distance-top:0pt;mso-wrap-distance-bottom:0pt;margin-top:-2.3pt;mso-position-vertical-relative:page;margin-left:12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1117600</wp:posOffset>
                </wp:positionH>
                <wp:positionV relativeFrom="page">
                  <wp:posOffset>-29210</wp:posOffset>
                </wp:positionV>
                <wp:extent cx="41275" cy="85725"/>
                <wp:effectExtent l="0" t="0" r="0" b="0"/>
                <wp:wrapNone/>
                <wp:docPr id="4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857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6.75pt;mso-wrap-distance-left:0pt;mso-wrap-distance-right:0pt;mso-wrap-distance-top:0pt;mso-wrap-distance-bottom:0pt;margin-top:-2.3pt;mso-position-vertical-relative:page;margin-left: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742950</wp:posOffset>
                </wp:positionH>
                <wp:positionV relativeFrom="page">
                  <wp:posOffset>-22860</wp:posOffset>
                </wp:positionV>
                <wp:extent cx="48260" cy="133350"/>
                <wp:effectExtent l="0" t="0" r="0" b="0"/>
                <wp:wrapNone/>
                <wp:docPr id="5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8pt;height:10.5pt;mso-wrap-distance-left:0pt;mso-wrap-distance-right:0pt;mso-wrap-distance-top:0pt;mso-wrap-distance-bottom:0pt;margin-top:-1.8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CURRENT REPORT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PURSUANT TO SECTION 13 OR 15(d)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OF 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Date of Report (Date of earliest event reported):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August 5,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4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GoodRx Holdings, Inc.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5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tbl>
      <w:tblPr>
        <w:tblW w:w="68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66"/>
        <w:gridCol w:w="2386"/>
        <w:gridCol w:w="1636"/>
      </w:tblGrid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Delaware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001-39549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47-5104396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Incorporation)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(Commission File Number)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2701 Olympic Boulevard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Santa Monica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California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90404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(Address of Principal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Offices)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Registrant’s Telephone Number, Including Area Code: (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855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268-2822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Not applicable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5"/>
        </w:rPr>
        <w:t>(Former Name or Former Address,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registrant under any of the following provisions: </w:t>
      </w:r>
    </w:p>
    <w:tbl>
      <w:tblPr>
        <w:tblW w:w="95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2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91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76"/>
        <w:gridCol w:w="109"/>
        <w:gridCol w:w="976"/>
        <w:gridCol w:w="109"/>
        <w:gridCol w:w="3946"/>
      </w:tblGrid>
      <w:tr>
        <w:trPr/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Trading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Name of each exchange on which registered</w:t>
            </w:r>
          </w:p>
        </w:tc>
      </w:tr>
      <w:tr>
        <w:trPr/>
        <w:tc>
          <w:tcPr>
            <w:tcW w:w="3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Class A Common Stock, $0.0001 par value per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GDRX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 LLC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1933 (§ 230.405 of this chapter) or Rule 12b-2 of the Securities Exchange Act of 1934 (§ 240.12b-2 of this chapter).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period for complying with any new or revised financial accounting standards provided pursuant to Section 13(a)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Exchange Act. ☐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Item 2.02    Results of Operations and Financial Condition.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August 5,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GoodRx Holdings, Inc. (the “Company”) announced the Company’s financial results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and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months ended June 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The full text of the press release issued in connection with the announcement is furnished as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Exhibit 99.1 to this report.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information in Item 2.02 and Exhibit 99.1 of this Current Report on Form 8-K shall not be deemed “filed” for purposes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Section 18 of the Securities Exchange Act of 1934, as amended (the “Exchange Act”), or otherwise subject to the liabilities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section, nor shall it be deemed incorporated by reference in any filing under the Securities Act of 1933, as amended,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Exchange Act, except as expressly set forth by specific reference in such a filing.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Item 9.01    Financial Statements and Exhibits.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(d)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Exhibits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.</w:t>
      </w:r>
    </w:p>
    <w:tbl>
      <w:tblPr>
        <w:tblW w:w="97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6"/>
        <w:gridCol w:w="109"/>
        <w:gridCol w:w="9061"/>
      </w:tblGrid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99.1*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gdrxq226-exx991pressrelease.htm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Press Release, dated August 5, 2026.</w:t>
              </w:r>
            </w:hyperlink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Cover Page Interactive Data File - the cover page XBRL tags are embedded within the Inline XBRL document.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*Furnished herewith.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SIGNATURE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Pursuant to the requirements of the Securities Exchange Act of 1934, the registrant has duly caused this report to be signed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on its behalf by the undersigned thereunto duly authorized.</w:t>
      </w:r>
    </w:p>
    <w:tbl>
      <w:tblPr>
        <w:tblW w:w="52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6"/>
        <w:gridCol w:w="1336"/>
        <w:gridCol w:w="361"/>
        <w:gridCol w:w="2956"/>
      </w:tblGrid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GOODRX HOLDINGS, INC.</w:t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Date:</w:t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August 5,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Christopher McGinnis</w:t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Christopher McGinnis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Financial Officer &amp; Treasurer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bookmarkStart w:id="0" w:name="gdrxq226-exx991pressrelease.htm"/>
      <w:bookmarkStart w:id="1" w:name="ksgdrxq226exx991pressrelease"/>
      <w:bookmarkEnd w:id="0"/>
      <w:bookmarkEnd w:id="1"/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w:br w:type="page"/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6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4"/>
          <w:shd w:fill="E4E4E4" w:val="clear"/>
        </w:rPr>
        <w:t xml:space="preserve">GOODRX REPORTS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SECOND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24"/>
          <w:shd w:fill="E4E4E4" w:val="clear"/>
        </w:rPr>
        <w:t xml:space="preserve">QUARTER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RESULTS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Arial;sans-serif" w:hAnsi="Arial;sans-serif"/>
          <w:b w:val="false"/>
          <w:i/>
          <w:sz w:val="18"/>
          <w:shd w:fill="E4E4E4" w:val="clear"/>
        </w:rPr>
        <w:t xml:space="preserve">Pharma Direct and Subscription Revenue Increased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  <w:shd w:fill="E4E4E4" w:val="clear"/>
        </w:rPr>
        <w:t>76%</w:t>
      </w:r>
      <w:r>
        <w:rPr>
          <w:rFonts w:ascii="Arial;sans-serif" w:hAnsi="Arial;sans-serif"/>
          <w:sz w:val="24"/>
          <w:shd w:fill="E4E4E4" w:val="clear"/>
        </w:rPr>
        <w:t xml:space="preserve"> </w:t>
      </w:r>
      <w:r>
        <w:rPr>
          <w:rFonts w:ascii="Arial;sans-serif" w:hAnsi="Arial;sans-serif"/>
          <w:b w:val="false"/>
          <w:i/>
          <w:sz w:val="18"/>
          <w:shd w:fill="E4E4E4" w:val="clear"/>
        </w:rPr>
        <w:t xml:space="preserve">and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  <w:shd w:fill="E4E4E4" w:val="clear"/>
        </w:rPr>
        <w:t>39%</w:t>
      </w:r>
      <w:r>
        <w:rPr>
          <w:rFonts w:ascii="Arial;sans-serif" w:hAnsi="Arial;sans-serif"/>
          <w:b w:val="false"/>
          <w:i/>
          <w:sz w:val="18"/>
          <w:shd w:fill="E4E4E4" w:val="clear"/>
        </w:rPr>
        <w:t>, Respectively, Year-Over-Year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/>
          <w:sz w:val="18"/>
          <w:shd w:fill="E4E4E4" w:val="clear"/>
        </w:rPr>
      </w:pPr>
      <w:r>
        <w:rPr>
          <w:rFonts w:ascii="Arial;sans-serif" w:hAnsi="Arial;sans-serif"/>
          <w:b w:val="false"/>
          <w:i/>
          <w:sz w:val="18"/>
          <w:shd w:fill="E4E4E4" w:val="clear"/>
        </w:rPr>
        <w:t>Company Raises Full-Year 2026 Revenue and Adjusted EBITDA Expectations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Revenue of $200.4 million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7000" cy="131445"/>
                <wp:effectExtent l="0" t="0" r="0" b="0"/>
                <wp:wrapNone/>
                <wp:docPr id="7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2475230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9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1885315</wp:posOffset>
                </wp:positionH>
                <wp:positionV relativeFrom="line">
                  <wp:posOffset>635</wp:posOffset>
                </wp:positionV>
                <wp:extent cx="589915" cy="131445"/>
                <wp:effectExtent l="0" t="0" r="0" b="0"/>
                <wp:wrapNone/>
                <wp:docPr id="9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Highlights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45pt;height:10.35pt;mso-wrap-distance-left:0pt;mso-wrap-distance-right:0pt;mso-wrap-distance-top:0pt;mso-wrap-distance-bottom:0pt;margin-top:0pt;mso-position-vertical:top;mso-position-vertical-relative:text;margin-left:14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Highlights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1631315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10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12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1155065</wp:posOffset>
                </wp:positionH>
                <wp:positionV relativeFrom="line">
                  <wp:posOffset>635</wp:posOffset>
                </wp:positionV>
                <wp:extent cx="476250" cy="131445"/>
                <wp:effectExtent l="0" t="0" r="0" b="0"/>
                <wp:wrapNone/>
                <wp:docPr id="11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 xml:space="preserve">Quarter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0.35pt;mso-wrap-distance-left:0pt;mso-wrap-distance-right:0pt;mso-wrap-distance-top:0pt;mso-wrap-distance-bottom:0pt;margin-top:0pt;mso-position-vertical:top;mso-position-vertical-relative:text;margin-left:9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 xml:space="preserve">Quarter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2115" cy="262890"/>
                <wp:effectExtent l="0" t="0" r="0" b="0"/>
                <wp:wrapNone/>
                <wp:docPr id="12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1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Second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Second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1155700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1123950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4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869950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15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2555" cy="131445"/>
                <wp:effectExtent l="0" t="0" r="0" b="0"/>
                <wp:wrapNone/>
                <wp:docPr id="1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5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SANTA MONICA, Calif. -- (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6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SANTA MONICA, Calif. -- (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6631305</wp:posOffset>
                </wp:positionH>
                <wp:positionV relativeFrom="line">
                  <wp:posOffset>635</wp:posOffset>
                </wp:positionV>
                <wp:extent cx="396240" cy="131445"/>
                <wp:effectExtent l="0" t="0" r="0" b="0"/>
                <wp:wrapNone/>
                <wp:docPr id="1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quarter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2pt;height:10.35pt;mso-wrap-distance-left:0pt;mso-wrap-distance-right:0pt;mso-wrap-distance-top:0pt;mso-wrap-distance-bottom:0pt;margin-top:0pt;mso-position-vertical:top;mso-position-vertical-relative:text;margin-left:522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quarter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6263005</wp:posOffset>
                </wp:positionH>
                <wp:positionV relativeFrom="line">
                  <wp:posOffset>635</wp:posOffset>
                </wp:positionV>
                <wp:extent cx="368300" cy="262890"/>
                <wp:effectExtent l="0" t="0" r="0" b="0"/>
                <wp:wrapNone/>
                <wp:docPr id="19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second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pt;height:20.7pt;mso-wrap-distance-left:0pt;mso-wrap-distance-right:0pt;mso-wrap-distance-top:0pt;mso-wrap-distance-bottom:0pt;margin-top:0pt;mso-position-vertical:top;mso-position-vertical-relative:text;margin-left:49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second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20055" cy="175260"/>
                <wp:effectExtent l="0" t="0" r="0" b="0"/>
                <wp:wrapNone/>
                <wp:docPr id="2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0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Company”), the leading platform for medication savings in the U.S., has released its financial results for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4.6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Company”), the leading platform for medication savings in the U.S., has released its financial results for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2922270</wp:posOffset>
                </wp:positionH>
                <wp:positionV relativeFrom="line">
                  <wp:posOffset>635</wp:posOffset>
                </wp:positionV>
                <wp:extent cx="4104640" cy="131445"/>
                <wp:effectExtent l="0" t="0" r="0" b="0"/>
                <wp:wrapNone/>
                <wp:docPr id="22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46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) -- GoodRx Holdings, Inc. (Nasdaq: GDRX) ("we," "us," "our," “GoodRx,” 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pt;height:10.35pt;mso-wrap-distance-left:0pt;mso-wrap-distance-right:0pt;mso-wrap-distance-top:0pt;mso-wrap-distance-bottom:0pt;margin-top:0pt;mso-position-vertical:top;mso-position-vertical-relative:text;margin-left:23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) -- GoodRx Holdings, Inc. (Nasdaq: GDRX) ("we," "us," "our," “GoodRx,” 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2135505</wp:posOffset>
                </wp:positionH>
                <wp:positionV relativeFrom="line">
                  <wp:posOffset>635</wp:posOffset>
                </wp:positionV>
                <wp:extent cx="786765" cy="131445"/>
                <wp:effectExtent l="0" t="0" r="0" b="0"/>
                <wp:wrapNone/>
                <wp:docPr id="2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7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August 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95pt;height:10.35pt;mso-wrap-distance-left:0pt;mso-wrap-distance-right:0pt;mso-wrap-distance-top:0pt;mso-wrap-distance-bottom:0pt;margin-top:0pt;mso-position-vertical:top;mso-position-vertical-relative:text;margin-left:16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August 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Net income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of $8.5 million; Net income margin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of 4.3%</w: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Adjusted Net Income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of $26.8 million; Adjusted Net Income Margin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of 13.4%</w: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Adjusted EBITDA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of $63.7 million; Adjusted EBITDA Margin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of 31.8%</w: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Net cash provided by operating activities of $80.8 million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1158875</wp:posOffset>
                </wp:positionH>
                <wp:positionV relativeFrom="line">
                  <wp:posOffset>635</wp:posOffset>
                </wp:positionV>
                <wp:extent cx="266700" cy="131445"/>
                <wp:effectExtent l="0" t="0" r="0" b="0"/>
                <wp:wrapNone/>
                <wp:docPr id="24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0.35pt;mso-wrap-distance-left:0pt;mso-wrap-distance-right:0pt;mso-wrap-distance-top:0pt;mso-wrap-distance-bottom:0pt;margin-top:0pt;mso-position-vertical:top;mso-position-vertical-relative:text;margin-left: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3719830</wp:posOffset>
                </wp:positionH>
                <wp:positionV relativeFrom="line">
                  <wp:posOffset>635</wp:posOffset>
                </wp:positionV>
                <wp:extent cx="991870" cy="131445"/>
                <wp:effectExtent l="0" t="0" r="0" b="0"/>
                <wp:wrapNone/>
                <wp:docPr id="25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8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 margin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1pt;height:10.35pt;mso-wrap-distance-left:0pt;mso-wrap-distance-right:0pt;mso-wrap-distance-top:0pt;mso-wrap-distance-bottom:0pt;margin-top:0pt;mso-position-vertical:top;mso-position-vertical-relative:text;margin-left:29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 margin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4711700</wp:posOffset>
                </wp:positionH>
                <wp:positionV relativeFrom="line">
                  <wp:posOffset>635</wp:posOffset>
                </wp:positionV>
                <wp:extent cx="300355" cy="131445"/>
                <wp:effectExtent l="0" t="0" r="0" b="0"/>
                <wp:wrapNone/>
                <wp:docPr id="26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3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65pt;height:10.35pt;mso-wrap-distance-left:0pt;mso-wrap-distance-right:0pt;mso-wrap-distance-top:0pt;mso-wrap-distance-bottom:0pt;margin-top:0pt;mso-position-vertical:top;mso-position-vertical-relative:text;margin-left:3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5012690</wp:posOffset>
                </wp:positionH>
                <wp:positionV relativeFrom="line">
                  <wp:posOffset>635</wp:posOffset>
                </wp:positionV>
                <wp:extent cx="260350" cy="262890"/>
                <wp:effectExtent l="0" t="0" r="0" b="0"/>
                <wp:wrapNone/>
                <wp:docPr id="27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4.3%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5pt;height:20.7pt;mso-wrap-distance-left:0pt;mso-wrap-distance-right:0pt;mso-wrap-distance-top:0pt;mso-wrap-distance-bottom:0pt;margin-top:0pt;mso-position-vertical:top;mso-position-vertical-relative:text;margin-left:39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4.3%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5273040</wp:posOffset>
                </wp:positionH>
                <wp:positionV relativeFrom="line">
                  <wp:posOffset>635</wp:posOffset>
                </wp:positionV>
                <wp:extent cx="749300" cy="131445"/>
                <wp:effectExtent l="0" t="0" r="0" b="0"/>
                <wp:wrapNone/>
                <wp:docPr id="28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pt;height:10.35pt;mso-wrap-distance-left:0pt;mso-wrap-distance-right:0pt;mso-wrap-distance-top:0pt;mso-wrap-distance-bottom:0pt;margin-top:0pt;mso-position-vertical:top;mso-position-vertical-relative:text;margin-left:41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6022340</wp:posOffset>
                </wp:positionH>
                <wp:positionV relativeFrom="line">
                  <wp:posOffset>635</wp:posOffset>
                </wp:positionV>
                <wp:extent cx="260350" cy="262890"/>
                <wp:effectExtent l="0" t="0" r="0" b="0"/>
                <wp:wrapNone/>
                <wp:docPr id="29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6.3%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5pt;height:20.7pt;mso-wrap-distance-left:0pt;mso-wrap-distance-right:0pt;mso-wrap-distance-top:0pt;mso-wrap-distance-bottom:0pt;margin-top:0pt;mso-position-vertical:top;mso-position-vertical-relative:text;margin-left:474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6.3%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6282690</wp:posOffset>
                </wp:positionH>
                <wp:positionV relativeFrom="line">
                  <wp:posOffset>635</wp:posOffset>
                </wp:positionV>
                <wp:extent cx="744855" cy="131445"/>
                <wp:effectExtent l="0" t="0" r="0" b="0"/>
                <wp:wrapNone/>
                <wp:docPr id="30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65pt;height:10.35pt;mso-wrap-distance-left:0pt;mso-wrap-distance-right:0pt;mso-wrap-distance-top:0pt;mso-wrap-distance-bottom:0pt;margin-top:0pt;mso-position-vertical:top;mso-position-vertical-relative:text;margin-left:49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4650" cy="262890"/>
                <wp:effectExtent l="0" t="0" r="0" b="0"/>
                <wp:wrapNone/>
                <wp:docPr id="32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3639185</wp:posOffset>
                </wp:positionH>
                <wp:positionV relativeFrom="line">
                  <wp:posOffset>635</wp:posOffset>
                </wp:positionV>
                <wp:extent cx="80645" cy="131445"/>
                <wp:effectExtent l="0" t="0" r="0" b="0"/>
                <wp:wrapNone/>
                <wp:docPr id="33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35pt;height:10.35pt;mso-wrap-distance-left:0pt;mso-wrap-distance-right:0pt;mso-wrap-distance-top:0pt;mso-wrap-distance-bottom:0pt;margin-top:0pt;mso-position-vertical:top;mso-position-vertical-relative:text;margin-left:28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1425575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34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$26.8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1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$26.8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2066290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35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16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2764155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36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$33.9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21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$33.9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3404870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37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26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88365" cy="262890"/>
                <wp:effectExtent l="0" t="0" r="0" b="0"/>
                <wp:wrapNone/>
                <wp:docPr id="38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EBITDA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EBITDA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1672590</wp:posOffset>
                </wp:positionH>
                <wp:positionV relativeFrom="line">
                  <wp:posOffset>635</wp:posOffset>
                </wp:positionV>
                <wp:extent cx="266700" cy="131445"/>
                <wp:effectExtent l="0" t="0" r="0" b="0"/>
                <wp:wrapNone/>
                <wp:docPr id="39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0.35pt;mso-wrap-distance-left:0pt;mso-wrap-distance-right:0pt;mso-wrap-distance-top:0pt;mso-wrap-distance-bottom:0pt;margin-top:0pt;mso-position-vertical:top;mso-position-vertical-relative:text;margin-left:13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1939290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40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$63.7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15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$63.7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2580005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41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20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2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expand our market penetration with pharma manufacturers and other customers, in particular our GLP-1 access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expand our market penetration with pharma manufacturers and other customers, in particular our GLP-1 access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2447290</wp:posOffset>
                </wp:positionH>
                <wp:positionV relativeFrom="line">
                  <wp:posOffset>635</wp:posOffset>
                </wp:positionV>
                <wp:extent cx="33020" cy="175260"/>
                <wp:effectExtent l="0" t="0" r="0" b="0"/>
                <wp:wrapNone/>
                <wp:docPr id="43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pt;height:13.8pt;mso-wrap-distance-left:0pt;mso-wrap-distance-right:0pt;mso-wrap-distance-top:0pt;mso-wrap-distance-bottom:0pt;margin-top:0pt;mso-position-vertical:top;mso-position-vertical-relative:text;margin-left:19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2480310</wp:posOffset>
                </wp:positionH>
                <wp:positionV relativeFrom="line">
                  <wp:posOffset>635</wp:posOffset>
                </wp:positionV>
                <wp:extent cx="228600" cy="131445"/>
                <wp:effectExtent l="0" t="0" r="0" b="0"/>
                <wp:wrapNone/>
                <wp:docPr id="4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76%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0.35pt;mso-wrap-distance-left:0pt;mso-wrap-distance-right:0pt;mso-wrap-distance-top:0pt;mso-wrap-distance-bottom:0pt;margin-top:0pt;mso-position-vertical:top;mso-position-vertical-relative:text;margin-left:19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76%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2708910</wp:posOffset>
                </wp:positionH>
                <wp:positionV relativeFrom="line">
                  <wp:posOffset>635</wp:posOffset>
                </wp:positionV>
                <wp:extent cx="161290" cy="131445"/>
                <wp:effectExtent l="0" t="0" r="0" b="0"/>
                <wp:wrapNone/>
                <wp:docPr id="45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7pt;height:10.35pt;mso-wrap-distance-left:0pt;mso-wrap-distance-right:0pt;mso-wrap-distance-top:0pt;mso-wrap-distance-bottom:0pt;margin-top:0pt;mso-position-vertical:top;mso-position-vertical-relative:text;margin-left:21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2869565</wp:posOffset>
                </wp:positionH>
                <wp:positionV relativeFrom="line">
                  <wp:posOffset>635</wp:posOffset>
                </wp:positionV>
                <wp:extent cx="641985" cy="262890"/>
                <wp:effectExtent l="0" t="0" r="0" b="0"/>
                <wp:wrapNone/>
                <wp:docPr id="46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$61.6 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55pt;height:20.7pt;mso-wrap-distance-left:0pt;mso-wrap-distance-right:0pt;mso-wrap-distance-top:0pt;mso-wrap-distance-bottom:0pt;margin-top:0pt;mso-position-vertical:top;mso-position-vertical-relative:text;margin-left:22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$61.6 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3511550</wp:posOffset>
                </wp:positionH>
                <wp:positionV relativeFrom="line">
                  <wp:posOffset>635</wp:posOffset>
                </wp:positionV>
                <wp:extent cx="701675" cy="131445"/>
                <wp:effectExtent l="0" t="0" r="0" b="0"/>
                <wp:wrapNone/>
                <wp:docPr id="47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25pt;height:10.35pt;mso-wrap-distance-left:0pt;mso-wrap-distance-right:0pt;mso-wrap-distance-top:0pt;mso-wrap-distance-bottom:0pt;margin-top:0pt;mso-position-vertical:top;mso-position-vertical-relative:text;margin-left:2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4213225</wp:posOffset>
                </wp:positionH>
                <wp:positionV relativeFrom="line">
                  <wp:posOffset>635</wp:posOffset>
                </wp:positionV>
                <wp:extent cx="641985" cy="131445"/>
                <wp:effectExtent l="0" t="0" r="0" b="0"/>
                <wp:wrapNone/>
                <wp:docPr id="48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$35.0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55pt;height:10.35pt;mso-wrap-distance-left:0pt;mso-wrap-distance-right:0pt;mso-wrap-distance-top:0pt;mso-wrap-distance-bottom:0pt;margin-top:0pt;mso-position-vertical:top;mso-position-vertical-relative:text;margin-left:3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$35.0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4855210</wp:posOffset>
                </wp:positionH>
                <wp:positionV relativeFrom="line">
                  <wp:posOffset>635</wp:posOffset>
                </wp:positionV>
                <wp:extent cx="2172335" cy="131445"/>
                <wp:effectExtent l="0" t="0" r="0" b="0"/>
                <wp:wrapNone/>
                <wp:docPr id="49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3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driven by organic growth as we continued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.05pt;height:10.35pt;mso-wrap-distance-left:0pt;mso-wrap-distance-right:0pt;mso-wrap-distance-top:0pt;mso-wrap-distance-bottom:0pt;margin-top:0pt;mso-position-vertical:top;mso-position-vertical-relative:text;margin-left:38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driven by organic growth as we continued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3278505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51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$69.4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25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$69.4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30195" cy="262890"/>
                <wp:effectExtent l="0" t="0" r="0" b="0"/>
                <wp:wrapNone/>
                <wp:docPr id="53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1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programs, which are part of our consumer direct pricing.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2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programs, which are part of our consumer direct pricing.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4360" cy="131445"/>
                <wp:effectExtent l="0" t="0" r="0" b="0"/>
                <wp:wrapNone/>
                <wp:docPr id="54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1337310</wp:posOffset>
                </wp:positionH>
                <wp:positionV relativeFrom="line">
                  <wp:posOffset>635</wp:posOffset>
                </wp:positionV>
                <wp:extent cx="300355" cy="131445"/>
                <wp:effectExtent l="0" t="0" r="0" b="0"/>
                <wp:wrapNone/>
                <wp:docPr id="55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3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65pt;height:10.35pt;mso-wrap-distance-left:0pt;mso-wrap-distance-right:0pt;mso-wrap-distance-top:0pt;mso-wrap-distance-bottom:0pt;margin-top:0pt;mso-position-vertical:top;mso-position-vertical-relative:text;margin-left:10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1638300</wp:posOffset>
                </wp:positionH>
                <wp:positionV relativeFrom="line">
                  <wp:posOffset>635</wp:posOffset>
                </wp:positionV>
                <wp:extent cx="594360" cy="131445"/>
                <wp:effectExtent l="0" t="0" r="0" b="0"/>
                <wp:wrapNone/>
                <wp:docPr id="56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$8.5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8pt;height:10.35pt;mso-wrap-distance-left:0pt;mso-wrap-distance-right:0pt;mso-wrap-distance-top:0pt;mso-wrap-distance-bottom:0pt;margin-top:0pt;mso-position-vertical:top;mso-position-vertical-relative:text;margin-left:1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$8.5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2232025</wp:posOffset>
                </wp:positionH>
                <wp:positionV relativeFrom="line">
                  <wp:posOffset>635</wp:posOffset>
                </wp:positionV>
                <wp:extent cx="749300" cy="131445"/>
                <wp:effectExtent l="0" t="0" r="0" b="0"/>
                <wp:wrapNone/>
                <wp:docPr id="57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pt;height:10.35pt;mso-wrap-distance-left:0pt;mso-wrap-distance-right:0pt;mso-wrap-distance-top:0pt;mso-wrap-distance-bottom:0pt;margin-top:0pt;mso-position-vertical:top;mso-position-vertical-relative:text;margin-left:1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2981325</wp:posOffset>
                </wp:positionH>
                <wp:positionV relativeFrom="line">
                  <wp:posOffset>635</wp:posOffset>
                </wp:positionV>
                <wp:extent cx="657860" cy="131445"/>
                <wp:effectExtent l="0" t="0" r="0" b="0"/>
                <wp:wrapNone/>
                <wp:docPr id="58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8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$12.8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8pt;height:10.35pt;mso-wrap-distance-left:0pt;mso-wrap-distance-right:0pt;mso-wrap-distance-top:0pt;mso-wrap-distance-bottom:0pt;margin-top:0pt;mso-position-vertical:top;mso-position-vertical-relative:text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$12.8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1828165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59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14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65935" cy="131445"/>
                <wp:effectExtent l="0" t="0" r="0" b="0"/>
                <wp:wrapNone/>
                <wp:docPr id="60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9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comparable period last year. As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9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comparable period last year. As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2508885</wp:posOffset>
                </wp:positionH>
                <wp:positionV relativeFrom="line">
                  <wp:posOffset>635</wp:posOffset>
                </wp:positionV>
                <wp:extent cx="728345" cy="131445"/>
                <wp:effectExtent l="0" t="0" r="0" b="0"/>
                <wp:wrapNone/>
                <wp:docPr id="61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35pt;height:10.35pt;mso-wrap-distance-left:0pt;mso-wrap-distance-right:0pt;mso-wrap-distance-top:0pt;mso-wrap-distance-bottom:0pt;margin-top:0pt;mso-position-vertical:top;mso-position-vertical-relative:text;margin-left:19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3237230</wp:posOffset>
                </wp:positionH>
                <wp:positionV relativeFrom="line">
                  <wp:posOffset>635</wp:posOffset>
                </wp:positionV>
                <wp:extent cx="1986280" cy="131445"/>
                <wp:effectExtent l="0" t="0" r="0" b="0"/>
                <wp:wrapNone/>
                <wp:docPr id="62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2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, we had cash and cash equivalents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.4pt;height:10.35pt;mso-wrap-distance-left:0pt;mso-wrap-distance-right:0pt;mso-wrap-distance-top:0pt;mso-wrap-distance-bottom:0pt;margin-top:0pt;mso-position-vertical:top;mso-position-vertical-relative:text;margin-left:254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, we had cash and cash equivalents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5223510</wp:posOffset>
                </wp:positionH>
                <wp:positionV relativeFrom="line">
                  <wp:posOffset>635</wp:posOffset>
                </wp:positionV>
                <wp:extent cx="706755" cy="131445"/>
                <wp:effectExtent l="0" t="0" r="0" b="0"/>
                <wp:wrapNone/>
                <wp:docPr id="63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$296.1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65pt;height:10.35pt;mso-wrap-distance-left:0pt;mso-wrap-distance-right:0pt;mso-wrap-distance-top:0pt;mso-wrap-distance-bottom:0pt;margin-top:0pt;mso-position-vertical:top;mso-position-vertical-relative:text;margin-left:41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$296.1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5930265</wp:posOffset>
                </wp:positionH>
                <wp:positionV relativeFrom="line">
                  <wp:posOffset>635</wp:posOffset>
                </wp:positionV>
                <wp:extent cx="1098550" cy="131445"/>
                <wp:effectExtent l="0" t="0" r="0" b="0"/>
                <wp:wrapNone/>
                <wp:docPr id="64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total outstanding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5pt;height:10.35pt;mso-wrap-distance-left:0pt;mso-wrap-distance-right:0pt;mso-wrap-distance-top:0pt;mso-wrap-distance-bottom:0pt;margin-top:0pt;mso-position-vertical:top;mso-position-vertical-relative:text;margin-left:46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total outstanding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1000" cy="131445"/>
                <wp:effectExtent l="0" t="0" r="0" b="0"/>
                <wp:wrapNone/>
                <wp:docPr id="66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debt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debt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1123950</wp:posOffset>
                </wp:positionH>
                <wp:positionV relativeFrom="line">
                  <wp:posOffset>635</wp:posOffset>
                </wp:positionV>
                <wp:extent cx="704215" cy="262890"/>
                <wp:effectExtent l="0" t="0" r="0" b="0"/>
                <wp:wrapNone/>
                <wp:docPr id="67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$492.5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45pt;height:20.7pt;mso-wrap-distance-left:0pt;mso-wrap-distance-right:0pt;mso-wrap-distance-top:0pt;mso-wrap-distance-bottom:0pt;margin-top:0pt;mso-position-vertical:top;mso-position-vertical-relative:text;margin-left: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$492.5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69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are focused on a disciplined approach to capital allocation, centered on furthering our mission and creating stockholder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are focused on a disciplined approach to capital allocation, centered on furthering our mission and creating stockholder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71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value. Our capital allocation priorities are investing for profitable growth, paying down debt, buying back shares, and M&amp;A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value. Our capital allocation priorities are investing for profitable growth, paying down debt, buying back shares, and M&amp;A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73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that aligns with our strategic priorities. These capital allocation priorities support our long-term growth strategy while also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that aligns with our strategic priorities. These capital allocation priorities support our long-term growth strategy while also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52395" cy="262890"/>
                <wp:effectExtent l="0" t="0" r="0" b="0"/>
                <wp:wrapNone/>
                <wp:docPr id="75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3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providing flexibility to navigate near-term challenges.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providing flexibility to navigate near-term challenges.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1289050</wp:posOffset>
                </wp:positionH>
                <wp:positionV relativeFrom="line">
                  <wp:posOffset>635</wp:posOffset>
                </wp:positionV>
                <wp:extent cx="622300" cy="131445"/>
                <wp:effectExtent l="0" t="0" r="0" b="0"/>
                <wp:wrapNone/>
                <wp:docPr id="76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provided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pt;height:10.35pt;mso-wrap-distance-left:0pt;mso-wrap-distance-right:0pt;mso-wrap-distance-top:0pt;mso-wrap-distance-bottom:0pt;margin-top:0pt;mso-position-vertical:top;mso-position-vertical-relative:text;margin-left:1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provided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3919220</wp:posOffset>
                </wp:positionH>
                <wp:positionV relativeFrom="line">
                  <wp:posOffset>635</wp:posOffset>
                </wp:positionV>
                <wp:extent cx="1320165" cy="262890"/>
                <wp:effectExtent l="0" t="0" r="0" b="0"/>
                <wp:wrapNone/>
                <wp:docPr id="77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 Adjusted EBITDA Margin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95pt;height:20.7pt;mso-wrap-distance-left:0pt;mso-wrap-distance-right:0pt;mso-wrap-distance-top:0pt;mso-wrap-distance-bottom:0pt;margin-top:0pt;mso-position-vertical:top;mso-position-vertical-relative:text;margin-left:30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 Adjusted EBITDA Margin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5280660</wp:posOffset>
                </wp:positionH>
                <wp:positionV relativeFrom="line">
                  <wp:posOffset>635</wp:posOffset>
                </wp:positionV>
                <wp:extent cx="266700" cy="131445"/>
                <wp:effectExtent l="0" t="0" r="0" b="0"/>
                <wp:wrapNone/>
                <wp:docPr id="78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0.35pt;mso-wrap-distance-left:0pt;mso-wrap-distance-right:0pt;mso-wrap-distance-top:0pt;mso-wrap-distance-bottom:0pt;margin-top:0pt;mso-position-vertical:top;mso-position-vertical-relative:text;margin-left:41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5547360</wp:posOffset>
                </wp:positionH>
                <wp:positionV relativeFrom="line">
                  <wp:posOffset>635</wp:posOffset>
                </wp:positionV>
                <wp:extent cx="323850" cy="262890"/>
                <wp:effectExtent l="0" t="0" r="0" b="0"/>
                <wp:wrapNone/>
                <wp:docPr id="79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31.8%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20.7pt;mso-wrap-distance-left:0pt;mso-wrap-distance-right:0pt;mso-wrap-distance-top:0pt;mso-wrap-distance-bottom:0pt;margin-top:0pt;mso-position-vertical:top;mso-position-vertical-relative:text;margin-left:43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31.8%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5871210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80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46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6569075</wp:posOffset>
                </wp:positionH>
                <wp:positionV relativeFrom="line">
                  <wp:posOffset>635</wp:posOffset>
                </wp:positionV>
                <wp:extent cx="323850" cy="262890"/>
                <wp:effectExtent l="0" t="0" r="0" b="0"/>
                <wp:wrapNone/>
                <wp:docPr id="81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34.2%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20.7pt;mso-wrap-distance-left:0pt;mso-wrap-distance-right:0pt;mso-wrap-distance-top:0pt;mso-wrap-distance-bottom:0pt;margin-top:0pt;mso-position-vertical:top;mso-position-vertical-relative:text;margin-left:5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34.2%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6892925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82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5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01495" cy="262890"/>
                <wp:effectExtent l="0" t="0" r="0" b="0"/>
                <wp:wrapNone/>
                <wp:docPr id="83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Cash Flow and Capital Allocation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Cash Flow and Capital Allocation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6100" cy="131445"/>
                <wp:effectExtent l="0" t="0" r="0" b="0"/>
                <wp:wrapNone/>
                <wp:docPr id="84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Net cash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Net cash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1951990</wp:posOffset>
                </wp:positionH>
                <wp:positionV relativeFrom="line">
                  <wp:posOffset>635</wp:posOffset>
                </wp:positionV>
                <wp:extent cx="495300" cy="262890"/>
                <wp:effectExtent l="0" t="0" r="0" b="0"/>
                <wp:wrapNone/>
                <wp:docPr id="8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20.7pt;mso-wrap-distance-left:0pt;mso-wrap-distance-right:0pt;mso-wrap-distance-top:0pt;mso-wrap-distance-bottom:0pt;margin-top:0pt;mso-position-vertical:top;mso-position-vertical-relative:text;margin-left:15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1911350</wp:posOffset>
                </wp:positionH>
                <wp:positionV relativeFrom="line">
                  <wp:posOffset>635</wp:posOffset>
                </wp:positionV>
                <wp:extent cx="1479550" cy="131445"/>
                <wp:effectExtent l="0" t="0" r="0" b="0"/>
                <wp:wrapNone/>
                <wp:docPr id="86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operating activities in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5pt;height:10.35pt;mso-wrap-distance-left:0pt;mso-wrap-distance-right:0pt;mso-wrap-distance-top:0pt;mso-wrap-distance-bottom:0pt;margin-top:0pt;mso-position-vertical:top;mso-position-vertical-relative:text;margin-left:1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operating activities in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3390900</wp:posOffset>
                </wp:positionH>
                <wp:positionV relativeFrom="line">
                  <wp:posOffset>635</wp:posOffset>
                </wp:positionV>
                <wp:extent cx="368300" cy="262890"/>
                <wp:effectExtent l="0" t="0" r="0" b="0"/>
                <wp:wrapNone/>
                <wp:docPr id="87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second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pt;height:20.7pt;mso-wrap-distance-left:0pt;mso-wrap-distance-right:0pt;mso-wrap-distance-top:0pt;mso-wrap-distance-bottom:0pt;margin-top:0pt;mso-position-vertical:top;mso-position-vertical-relative:text;margin-left:2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second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3759200</wp:posOffset>
                </wp:positionH>
                <wp:positionV relativeFrom="line">
                  <wp:posOffset>635</wp:posOffset>
                </wp:positionV>
                <wp:extent cx="755650" cy="131445"/>
                <wp:effectExtent l="0" t="0" r="0" b="0"/>
                <wp:wrapNone/>
                <wp:docPr id="88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quarter 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5pt;height:10.35pt;mso-wrap-distance-left:0pt;mso-wrap-distance-right:0pt;mso-wrap-distance-top:0pt;mso-wrap-distance-bottom:0pt;margin-top:0pt;mso-position-vertical:top;mso-position-vertical-relative:text;margin-left:2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quarter 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4514850</wp:posOffset>
                </wp:positionH>
                <wp:positionV relativeFrom="line">
                  <wp:posOffset>635</wp:posOffset>
                </wp:positionV>
                <wp:extent cx="672465" cy="131445"/>
                <wp:effectExtent l="0" t="0" r="0" b="0"/>
                <wp:wrapNone/>
                <wp:docPr id="89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$80.8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95pt;height:10.35pt;mso-wrap-distance-left:0pt;mso-wrap-distance-right:0pt;mso-wrap-distance-top:0pt;mso-wrap-distance-bottom:0pt;margin-top:0pt;mso-position-vertical:top;mso-position-vertical-relative:text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$80.8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5187315</wp:posOffset>
                </wp:positionH>
                <wp:positionV relativeFrom="line">
                  <wp:posOffset>635</wp:posOffset>
                </wp:positionV>
                <wp:extent cx="793750" cy="131445"/>
                <wp:effectExtent l="0" t="0" r="0" b="0"/>
                <wp:wrapNone/>
                <wp:docPr id="90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5pt;height:10.35pt;mso-wrap-distance-left:0pt;mso-wrap-distance-right:0pt;mso-wrap-distance-top:0pt;mso-wrap-distance-bottom:0pt;margin-top:0pt;mso-position-vertical:top;mso-position-vertical-relative:text;margin-left:40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5981065</wp:posOffset>
                </wp:positionH>
                <wp:positionV relativeFrom="line">
                  <wp:posOffset>635</wp:posOffset>
                </wp:positionV>
                <wp:extent cx="672465" cy="131445"/>
                <wp:effectExtent l="0" t="0" r="0" b="0"/>
                <wp:wrapNone/>
                <wp:docPr id="91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$49.6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95pt;height:10.35pt;mso-wrap-distance-left:0pt;mso-wrap-distance-right:0pt;mso-wrap-distance-top:0pt;mso-wrap-distance-bottom:0pt;margin-top:0pt;mso-position-vertical:top;mso-position-vertical-relative:text;margin-left:47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$49.6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6653530</wp:posOffset>
                </wp:positionH>
                <wp:positionV relativeFrom="line">
                  <wp:posOffset>635</wp:posOffset>
                </wp:positionV>
                <wp:extent cx="374650" cy="131445"/>
                <wp:effectExtent l="0" t="0" r="0" b="0"/>
                <wp:wrapNone/>
                <wp:docPr id="9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5pt;height:10.35pt;mso-wrap-distance-left:0pt;mso-wrap-distance-right:0pt;mso-wrap-distance-top:0pt;mso-wrap-distance-bottom:0pt;margin-top:0pt;mso-position-vertical:top;mso-position-vertical-relative:text;margin-left:52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1962150</wp:posOffset>
                </wp:positionH>
                <wp:positionV relativeFrom="line">
                  <wp:posOffset>635</wp:posOffset>
                </wp:positionV>
                <wp:extent cx="158750" cy="131445"/>
                <wp:effectExtent l="0" t="0" r="0" b="0"/>
                <wp:wrapNone/>
                <wp:docPr id="93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5pt;height:10.35pt;mso-wrap-distance-left:0pt;mso-wrap-distance-right:0pt;mso-wrap-distance-top:0pt;mso-wrap-distance-bottom:0pt;margin-top:0pt;mso-position-vertical:top;mso-position-vertical-relative:text;margin-left:1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2954020</wp:posOffset>
                </wp:positionH>
                <wp:positionV relativeFrom="line">
                  <wp:posOffset>635</wp:posOffset>
                </wp:positionV>
                <wp:extent cx="32385" cy="175260"/>
                <wp:effectExtent l="0" t="0" r="0" b="0"/>
                <wp:wrapNone/>
                <wp:docPr id="94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5pt;height:13.8pt;mso-wrap-distance-left:0pt;mso-wrap-distance-right:0pt;mso-wrap-distance-top:0pt;mso-wrap-distance-bottom:0pt;margin-top:0pt;mso-position-vertical:top;mso-position-vertical-relative:text;margin-left:23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2985770</wp:posOffset>
                </wp:positionH>
                <wp:positionV relativeFrom="line">
                  <wp:posOffset>635</wp:posOffset>
                </wp:positionV>
                <wp:extent cx="4043045" cy="262890"/>
                <wp:effectExtent l="0" t="0" r="0" b="0"/>
                <wp:wrapNone/>
                <wp:docPr id="95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304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(all comparisons are made to the same period of the prior year unless otherwise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35pt;height:20.7pt;mso-wrap-distance-left:0pt;mso-wrap-distance-right:0pt;mso-wrap-distance-top:0pt;mso-wrap-distance-bottom:0pt;margin-top:0pt;mso-position-vertical:top;mso-position-vertical-relative:text;margin-left:23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(all comparisons are made to the same period of the prior year unless otherwise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5600" cy="262890"/>
                <wp:effectExtent l="0" t="0" r="0" b="0"/>
                <wp:wrapNone/>
                <wp:docPr id="97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noted):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noted):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8950" cy="131445"/>
                <wp:effectExtent l="0" t="0" r="0" b="0"/>
                <wp:wrapNone/>
                <wp:docPr id="98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1231900</wp:posOffset>
                </wp:positionH>
                <wp:positionV relativeFrom="line">
                  <wp:posOffset>635</wp:posOffset>
                </wp:positionV>
                <wp:extent cx="533400" cy="262890"/>
                <wp:effectExtent l="0" t="0" r="0" b="0"/>
                <wp:wrapNone/>
                <wp:docPr id="99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decreased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20.7pt;mso-wrap-distance-left:0pt;mso-wrap-distance-right:0pt;mso-wrap-distance-top:0pt;mso-wrap-distance-bottom:0pt;margin-top:0pt;mso-position-vertical:top;mso-position-vertical-relative:text;margin-left:9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decreased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1765300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1797050</wp:posOffset>
                </wp:positionH>
                <wp:positionV relativeFrom="line">
                  <wp:posOffset>635</wp:posOffset>
                </wp:positionV>
                <wp:extent cx="165100" cy="131445"/>
                <wp:effectExtent l="0" t="0" r="0" b="0"/>
                <wp:wrapNone/>
                <wp:docPr id="101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1%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pt;height:10.35pt;mso-wrap-distance-left:0pt;mso-wrap-distance-right:0pt;mso-wrap-distance-top:0pt;mso-wrap-distance-bottom:0pt;margin-top:0pt;mso-position-vertical:top;mso-position-vertical-relative:text;margin-left:1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1%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1886585</wp:posOffset>
                </wp:positionH>
                <wp:positionV relativeFrom="line">
                  <wp:posOffset>635</wp:posOffset>
                </wp:positionV>
                <wp:extent cx="1067435" cy="131445"/>
                <wp:effectExtent l="0" t="0" r="0" b="0"/>
                <wp:wrapNone/>
                <wp:docPr id="102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74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Financial Overview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05pt;height:10.35pt;mso-wrap-distance-left:0pt;mso-wrap-distance-right:0pt;mso-wrap-distance-top:0pt;mso-wrap-distance-bottom:0pt;margin-top:0pt;mso-position-vertical:top;mso-position-vertical-relative:text;margin-left:14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Financial Overview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2120900</wp:posOffset>
                </wp:positionH>
                <wp:positionV relativeFrom="line">
                  <wp:posOffset>635</wp:posOffset>
                </wp:positionV>
                <wp:extent cx="704215" cy="262890"/>
                <wp:effectExtent l="0" t="0" r="0" b="0"/>
                <wp:wrapNone/>
                <wp:docPr id="103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$200.4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45pt;height:20.7pt;mso-wrap-distance-left:0pt;mso-wrap-distance-right:0pt;mso-wrap-distance-top:0pt;mso-wrap-distance-bottom:0pt;margin-top:0pt;mso-position-vertical:top;mso-position-vertical-relative:text;margin-left:1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$200.4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2825115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104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22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3522980</wp:posOffset>
                </wp:positionH>
                <wp:positionV relativeFrom="line">
                  <wp:posOffset>635</wp:posOffset>
                </wp:positionV>
                <wp:extent cx="704215" cy="262890"/>
                <wp:effectExtent l="0" t="0" r="0" b="0"/>
                <wp:wrapNone/>
                <wp:docPr id="105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$203.1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45pt;height:20.7pt;mso-wrap-distance-left:0pt;mso-wrap-distance-right:0pt;mso-wrap-distance-top:0pt;mso-wrap-distance-bottom:0pt;margin-top:0pt;mso-position-vertical:top;mso-position-vertical-relative:text;margin-left:27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$203.1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4227195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06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33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2615" cy="262890"/>
                <wp:effectExtent l="0" t="0" r="0" b="0"/>
                <wp:wrapNone/>
                <wp:docPr id="107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6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Prescription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Prescription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1345565</wp:posOffset>
                </wp:positionH>
                <wp:positionV relativeFrom="line">
                  <wp:posOffset>635</wp:posOffset>
                </wp:positionV>
                <wp:extent cx="1206500" cy="131445"/>
                <wp:effectExtent l="0" t="0" r="0" b="0"/>
                <wp:wrapNone/>
                <wp:docPr id="108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transactions 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pt;height:10.35pt;mso-wrap-distance-left:0pt;mso-wrap-distance-right:0pt;mso-wrap-distance-top:0pt;mso-wrap-distance-bottom:0pt;margin-top:0pt;mso-position-vertical:top;mso-position-vertical-relative:text;margin-left:10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transactions 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2552065</wp:posOffset>
                </wp:positionH>
                <wp:positionV relativeFrom="line">
                  <wp:posOffset>635</wp:posOffset>
                </wp:positionV>
                <wp:extent cx="533400" cy="262890"/>
                <wp:effectExtent l="0" t="0" r="0" b="0"/>
                <wp:wrapNone/>
                <wp:docPr id="109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decreased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20.7pt;mso-wrap-distance-left:0pt;mso-wrap-distance-right:0pt;mso-wrap-distance-top:0pt;mso-wrap-distance-bottom:0pt;margin-top:0pt;mso-position-vertical:top;mso-position-vertical-relative:text;margin-left:20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decreased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715" cy="102235"/>
                <wp:effectExtent l="0" t="0" r="0" b="0"/>
                <wp:wrapNone/>
                <wp:docPr id="110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71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supplemental informational purposes only. Adjusted EBITDA Margin and Adjusted Net Income Margin are defined as Adjusted EBITDA and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supplemental informational purposes only. Adjusted EBITDA Margin and Adjusted Net Income Margin are defined as Adjusted EBITDA and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12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those investments are translating into stronger performance,” said Wendy Barnes, President and Chief Executive Officer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those investments are translating into stronger performance,” said Wendy Barnes, President and Chief Executive Officer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114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GoodRx. “We believe this progress is accelerating our return to growth and strengthening the long-term durability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GoodRx. “We believe this progress is accelerating our return to growth and strengthening the long-term durability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8950" cy="262890"/>
                <wp:effectExtent l="0" t="0" r="0" b="0"/>
                <wp:wrapNone/>
                <wp:docPr id="116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7445" cy="102235"/>
                <wp:effectExtent l="0" t="0" r="0" b="0"/>
                <wp:wrapNone/>
                <wp:docPr id="117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44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Adjusted EBITDA, Adjusted EBITDA Margin, Adjusted Net Income, and Adjusted Net Income Margin are non-GAAP financial measures and are presented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3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Adjusted EBITDA, Adjusted EBITDA Margin, Adjusted Net Income, and Adjusted Net Income Margin are non-GAAP financial measures and are presented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18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3085465</wp:posOffset>
                </wp:positionH>
                <wp:positionV relativeFrom="line">
                  <wp:posOffset>635</wp:posOffset>
                </wp:positionV>
                <wp:extent cx="59690" cy="175260"/>
                <wp:effectExtent l="0" t="0" r="0" b="0"/>
                <wp:wrapNone/>
                <wp:docPr id="119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pt;height:13.8pt;mso-wrap-distance-left:0pt;mso-wrap-distance-right:0pt;mso-wrap-distance-top:0pt;mso-wrap-distance-bottom:0pt;margin-top:0pt;mso-position-vertical:top;mso-position-vertical-relative:text;margin-left:24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20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7445" cy="102235"/>
                <wp:effectExtent l="0" t="0" r="0" b="0"/>
                <wp:wrapNone/>
                <wp:docPr id="121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44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Income, respectively, divided by Adjusted Revenue. Refer to the Non-GAAP Financial Measures section below for definitions, additional information,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3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Income, respectively, divided by Adjusted Revenue. Refer to the Non-GAAP Financial Measures section below for definitions, additional information,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22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2532380" cy="204470"/>
                <wp:effectExtent l="0" t="0" r="0" b="0"/>
                <wp:wrapNone/>
                <wp:docPr id="123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380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reconciliations to the most directly comparable GAAP measures.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4pt;height:16.1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reconciliations to the most directly comparable GAAP measures.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2115" cy="262890"/>
                <wp:effectExtent l="0" t="0" r="0" b="0"/>
                <wp:wrapNone/>
                <wp:docPr id="124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1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Second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Second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1155065</wp:posOffset>
                </wp:positionH>
                <wp:positionV relativeFrom="line">
                  <wp:posOffset>635</wp:posOffset>
                </wp:positionV>
                <wp:extent cx="476885" cy="131445"/>
                <wp:effectExtent l="0" t="0" r="0" b="0"/>
                <wp:wrapNone/>
                <wp:docPr id="125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88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 xml:space="preserve">Quarter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5pt;height:10.35pt;mso-wrap-distance-left:0pt;mso-wrap-distance-right:0pt;mso-wrap-distance-top:0pt;mso-wrap-distance-bottom:0pt;margin-top:0pt;mso-position-vertical:top;mso-position-vertical-relative:text;margin-left:9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 xml:space="preserve">Quarter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1632585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126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12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4949190</wp:posOffset>
                </wp:positionH>
                <wp:positionV relativeFrom="line">
                  <wp:posOffset>635</wp:posOffset>
                </wp:positionV>
                <wp:extent cx="2079625" cy="131445"/>
                <wp:effectExtent l="0" t="0" r="0" b="0"/>
                <wp:wrapNone/>
                <wp:docPr id="127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96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primarily driven by the expansion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75pt;height:10.35pt;mso-wrap-distance-left:0pt;mso-wrap-distance-right:0pt;mso-wrap-distance-top:0pt;mso-wrap-distance-bottom:0pt;margin-top:0pt;mso-position-vertical:top;mso-position-vertical-relative:text;margin-left:38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primarily driven by the expansion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46175" cy="131445"/>
                <wp:effectExtent l="0" t="0" r="0" b="0"/>
                <wp:wrapNone/>
                <wp:docPr id="128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1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Subscription 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2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Subscription 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1889125</wp:posOffset>
                </wp:positionH>
                <wp:positionV relativeFrom="line">
                  <wp:posOffset>635</wp:posOffset>
                </wp:positionV>
                <wp:extent cx="495300" cy="262890"/>
                <wp:effectExtent l="0" t="0" r="0" b="0"/>
                <wp:wrapNone/>
                <wp:docPr id="129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20.7pt;mso-wrap-distance-left:0pt;mso-wrap-distance-right:0pt;mso-wrap-distance-top:0pt;mso-wrap-distance-bottom:0pt;margin-top:0pt;mso-position-vertical:top;mso-position-vertical-relative:text;margin-left:1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2383790</wp:posOffset>
                </wp:positionH>
                <wp:positionV relativeFrom="line">
                  <wp:posOffset>635</wp:posOffset>
                </wp:positionV>
                <wp:extent cx="52705" cy="175260"/>
                <wp:effectExtent l="0" t="0" r="0" b="0"/>
                <wp:wrapNone/>
                <wp:docPr id="130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15pt;height:13.8pt;mso-wrap-distance-left:0pt;mso-wrap-distance-right:0pt;mso-wrap-distance-top:0pt;mso-wrap-distance-bottom:0pt;margin-top:0pt;mso-position-vertical:top;mso-position-vertical-relative:text;margin-left:18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2436495</wp:posOffset>
                </wp:positionH>
                <wp:positionV relativeFrom="line">
                  <wp:posOffset>635</wp:posOffset>
                </wp:positionV>
                <wp:extent cx="228600" cy="131445"/>
                <wp:effectExtent l="0" t="0" r="0" b="0"/>
                <wp:wrapNone/>
                <wp:docPr id="131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39%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0.35pt;mso-wrap-distance-left:0pt;mso-wrap-distance-right:0pt;mso-wrap-distance-top:0pt;mso-wrap-distance-bottom:0pt;margin-top:0pt;mso-position-vertical:top;mso-position-vertical-relative:text;margin-left:19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39%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2665095</wp:posOffset>
                </wp:positionH>
                <wp:positionV relativeFrom="line">
                  <wp:posOffset>635</wp:posOffset>
                </wp:positionV>
                <wp:extent cx="200660" cy="131445"/>
                <wp:effectExtent l="0" t="0" r="0" b="0"/>
                <wp:wrapNone/>
                <wp:docPr id="132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8pt;height:10.35pt;mso-wrap-distance-left:0pt;mso-wrap-distance-right:0pt;mso-wrap-distance-top:0pt;mso-wrap-distance-bottom:0pt;margin-top:0pt;mso-position-vertical:top;mso-position-vertical-relative:text;margin-left:20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2865755</wp:posOffset>
                </wp:positionH>
                <wp:positionV relativeFrom="line">
                  <wp:posOffset>635</wp:posOffset>
                </wp:positionV>
                <wp:extent cx="661670" cy="131445"/>
                <wp:effectExtent l="0" t="0" r="0" b="0"/>
                <wp:wrapNone/>
                <wp:docPr id="133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6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$28.5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1pt;height:10.35pt;mso-wrap-distance-left:0pt;mso-wrap-distance-right:0pt;mso-wrap-distance-top:0pt;mso-wrap-distance-bottom:0pt;margin-top:0pt;mso-position-vertical:top;mso-position-vertical-relative:text;margin-left:22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$28.5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3527425</wp:posOffset>
                </wp:positionH>
                <wp:positionV relativeFrom="line">
                  <wp:posOffset>635</wp:posOffset>
                </wp:positionV>
                <wp:extent cx="760730" cy="131445"/>
                <wp:effectExtent l="0" t="0" r="0" b="0"/>
                <wp:wrapNone/>
                <wp:docPr id="134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9pt;height:10.35pt;mso-wrap-distance-left:0pt;mso-wrap-distance-right:0pt;mso-wrap-distance-top:0pt;mso-wrap-distance-bottom:0pt;margin-top:0pt;mso-position-vertical:top;mso-position-vertical-relative:text;margin-left:2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4288155</wp:posOffset>
                </wp:positionH>
                <wp:positionV relativeFrom="line">
                  <wp:posOffset>635</wp:posOffset>
                </wp:positionV>
                <wp:extent cx="661670" cy="131445"/>
                <wp:effectExtent l="0" t="0" r="0" b="0"/>
                <wp:wrapNone/>
                <wp:docPr id="135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6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$20.5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1pt;height:10.35pt;mso-wrap-distance-left:0pt;mso-wrap-distance-right:0pt;mso-wrap-distance-top:0pt;mso-wrap-distance-bottom:0pt;margin-top:0pt;mso-position-vertical:top;mso-position-vertical-relative:text;margin-left:33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$20.5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65860" cy="262890"/>
                <wp:effectExtent l="0" t="0" r="0" b="0"/>
                <wp:wrapNone/>
                <wp:docPr id="136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8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durability and certainty.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8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durability and certainty.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95290" cy="131445"/>
                <wp:effectExtent l="0" t="0" r="0" b="0"/>
                <wp:wrapNone/>
                <wp:docPr id="138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2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growth of our condition-specific subscription programs, in particular weight loss, as well as a resulting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.7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growth of our condition-specific subscription programs, in particular weight loss, as well as a resulting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6238240</wp:posOffset>
                </wp:positionH>
                <wp:positionV relativeFrom="line">
                  <wp:posOffset>635</wp:posOffset>
                </wp:positionV>
                <wp:extent cx="431800" cy="262890"/>
                <wp:effectExtent l="0" t="0" r="0" b="0"/>
                <wp:wrapNone/>
                <wp:docPr id="139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increase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pt;height:20.7pt;mso-wrap-distance-left:0pt;mso-wrap-distance-right:0pt;mso-wrap-distance-top:0pt;mso-wrap-distance-bottom:0pt;margin-top:0pt;mso-position-vertical:top;mso-position-vertical-relative:text;margin-left:49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increase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6670040</wp:posOffset>
                </wp:positionH>
                <wp:positionV relativeFrom="line">
                  <wp:posOffset>635</wp:posOffset>
                </wp:positionV>
                <wp:extent cx="359410" cy="131445"/>
                <wp:effectExtent l="0" t="0" r="0" b="0"/>
                <wp:wrapNone/>
                <wp:docPr id="140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3pt;height:10.35pt;mso-wrap-distance-left:0pt;mso-wrap-distance-right:0pt;mso-wrap-distance-top:0pt;mso-wrap-distance-bottom:0pt;margin-top:0pt;mso-position-vertical:top;mso-position-vertical-relative:text;margin-left:52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91615" cy="262890"/>
                <wp:effectExtent l="0" t="0" r="0" b="0"/>
                <wp:wrapNone/>
                <wp:docPr id="142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number of subscription plans.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number of subscription plans.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09040" cy="131445"/>
                <wp:effectExtent l="0" t="0" r="0" b="0"/>
                <wp:wrapNone/>
                <wp:docPr id="143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0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Pharma Direct 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Pharma Direct 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1212850</wp:posOffset>
                </wp:positionH>
                <wp:positionV relativeFrom="line">
                  <wp:posOffset>635</wp:posOffset>
                </wp:positionV>
                <wp:extent cx="5815330" cy="131445"/>
                <wp:effectExtent l="0" t="0" r="0" b="0"/>
                <wp:wrapNone/>
                <wp:docPr id="144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53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the number of our Monthly Active Consumers due to the broader changes in the retail pharmacy landscape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7.9pt;height:10.35pt;mso-wrap-distance-left:0pt;mso-wrap-distance-right:0pt;mso-wrap-distance-top:0pt;mso-wrap-distance-bottom:0pt;margin-top:0pt;mso-position-vertical:top;mso-position-vertical-relative:text;margin-left: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the number of our Monthly Active Consumers due to the broader changes in the retail pharmacy landscape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3145155</wp:posOffset>
                </wp:positionH>
                <wp:positionV relativeFrom="line">
                  <wp:posOffset>635</wp:posOffset>
                </wp:positionV>
                <wp:extent cx="228600" cy="131445"/>
                <wp:effectExtent l="0" t="0" r="0" b="0"/>
                <wp:wrapNone/>
                <wp:docPr id="145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26%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0.35pt;mso-wrap-distance-left:0pt;mso-wrap-distance-right:0pt;mso-wrap-distance-top:0pt;mso-wrap-distance-bottom:0pt;margin-top:0pt;mso-position-vertical:top;mso-position-vertical-relative:text;margin-left:24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26%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3373755</wp:posOffset>
                </wp:positionH>
                <wp:positionV relativeFrom="line">
                  <wp:posOffset>635</wp:posOffset>
                </wp:positionV>
                <wp:extent cx="213995" cy="131445"/>
                <wp:effectExtent l="0" t="0" r="0" b="0"/>
                <wp:wrapNone/>
                <wp:docPr id="146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85pt;height:10.35pt;mso-wrap-distance-left:0pt;mso-wrap-distance-right:0pt;mso-wrap-distance-top:0pt;mso-wrap-distance-bottom:0pt;margin-top:0pt;mso-position-vertical:top;mso-position-vertical-relative:text;margin-left:26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3587750</wp:posOffset>
                </wp:positionH>
                <wp:positionV relativeFrom="line">
                  <wp:posOffset>635</wp:posOffset>
                </wp:positionV>
                <wp:extent cx="732155" cy="131445"/>
                <wp:effectExtent l="0" t="0" r="0" b="0"/>
                <wp:wrapNone/>
                <wp:docPr id="147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1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$106.4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65pt;height:10.35pt;mso-wrap-distance-left:0pt;mso-wrap-distance-right:0pt;mso-wrap-distance-top:0pt;mso-wrap-distance-bottom:0pt;margin-top:0pt;mso-position-vertical:top;mso-position-vertical-relative:text;margin-left:2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$106.4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4319905</wp:posOffset>
                </wp:positionH>
                <wp:positionV relativeFrom="line">
                  <wp:posOffset>635</wp:posOffset>
                </wp:positionV>
                <wp:extent cx="781050" cy="131445"/>
                <wp:effectExtent l="0" t="0" r="0" b="0"/>
                <wp:wrapNone/>
                <wp:docPr id="148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0.35pt;mso-wrap-distance-left:0pt;mso-wrap-distance-right:0pt;mso-wrap-distance-top:0pt;mso-wrap-distance-bottom:0pt;margin-top:0pt;mso-position-vertical:top;mso-position-vertical-relative:text;margin-left:34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5100955</wp:posOffset>
                </wp:positionH>
                <wp:positionV relativeFrom="line">
                  <wp:posOffset>635</wp:posOffset>
                </wp:positionV>
                <wp:extent cx="732155" cy="131445"/>
                <wp:effectExtent l="0" t="0" r="0" b="0"/>
                <wp:wrapNone/>
                <wp:docPr id="149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1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$143.1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65pt;height:10.35pt;mso-wrap-distance-left:0pt;mso-wrap-distance-right:0pt;mso-wrap-distance-top:0pt;mso-wrap-distance-bottom:0pt;margin-top:0pt;mso-position-vertical:top;mso-position-vertical-relative:text;margin-left:40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$143.1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5833110</wp:posOffset>
                </wp:positionH>
                <wp:positionV relativeFrom="line">
                  <wp:posOffset>635</wp:posOffset>
                </wp:positionV>
                <wp:extent cx="1195705" cy="131445"/>
                <wp:effectExtent l="0" t="0" r="0" b="0"/>
                <wp:wrapNone/>
                <wp:docPr id="150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7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primarily driven by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15pt;height:10.35pt;mso-wrap-distance-left:0pt;mso-wrap-distance-right:0pt;mso-wrap-distance-top:0pt;mso-wrap-distance-bottom:0pt;margin-top:0pt;mso-position-vertical:top;mso-position-vertical-relative:text;margin-left:459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primarily driven by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9900" cy="262890"/>
                <wp:effectExtent l="0" t="0" r="0" b="0"/>
                <wp:wrapNone/>
                <wp:docPr id="152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decrease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decrease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306705"/>
                <wp:effectExtent l="0" t="0" r="0" b="0"/>
                <wp:wrapNone/>
                <wp:docPr id="153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0670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entered 2026 focused on scaling Pharma Direct and subscriptions, and the second quarter provided clear evidence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4.1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entered 2026 focused on scaling Pharma Direct and subscriptions, and the second quarter provided clear evidence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55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including store closures and volume reduction in one of our integrated savings programs, as well as the deliberate shift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including store closures and volume reduction in one of our integrated savings programs, as well as the deliberate shift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57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product and marketing investment toward our new subscription offerings. The year-over-year decrease was also due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product and marketing investment toward our new subscription offerings. The year-over-year decrease was also due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159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lower unit economics which we expect to continue in the near-term as we made deliberate decisions to favor long-term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lower unit economics which we expect to continue in the near-term as we made deliberate decisions to favor long-term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161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3592830</wp:posOffset>
                </wp:positionH>
                <wp:positionV relativeFrom="line">
                  <wp:posOffset>635</wp:posOffset>
                </wp:positionV>
                <wp:extent cx="837565" cy="262890"/>
                <wp:effectExtent l="0" t="0" r="0" b="0"/>
                <wp:wrapNone/>
                <wp:docPr id="162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75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following link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95pt;height:20.7pt;mso-wrap-distance-left:0pt;mso-wrap-distance-right:0pt;mso-wrap-distance-top:0pt;mso-wrap-distance-bottom:0pt;margin-top:0pt;mso-position-vertical:top;mso-position-vertical-relative:text;margin-left:282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following link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080" cy="102235"/>
                <wp:effectExtent l="0" t="0" r="0" b="0"/>
                <wp:wrapNone/>
                <wp:docPr id="16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reconciliation of the non-GAAP financial measure guidance to the corresponding GAAP measure. However, such items could have a significant impact on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reconciliation of the non-GAAP financial measure guidance to the corresponding GAAP measure. However, such items could have a significant impact on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64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1268095" cy="204470"/>
                <wp:effectExtent l="0" t="0" r="0" b="0"/>
                <wp:wrapNone/>
                <wp:docPr id="165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future GAAP net income or loss.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85pt;height:16.1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future GAAP net income or loss.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80895" cy="262890"/>
                <wp:effectExtent l="0" t="0" r="0" b="0"/>
                <wp:wrapNone/>
                <wp:docPr id="166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Investor Conference Call and Webcast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Investor Conference Call and Webcast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2823845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2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168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 management will host a conference call and webcast tomorrow, August 6, 2026, at 5:00 a.m. Pacific Time (8:00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 management will host a conference call and webcast tomorrow, August 6, 2026, at 5:00 a.m. Pacific Time (8:00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90340" cy="262890"/>
                <wp:effectExtent l="0" t="0" r="0" b="0"/>
                <wp:wrapNone/>
                <wp:docPr id="170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3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a.m. Eastern Time) to discuss the results and the Company’s business outlook.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4.2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a.m. Eastern Time) to discuss the results and the Company’s business outlook.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4733290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7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49880" cy="131445"/>
                <wp:effectExtent l="0" t="0" r="0" b="0"/>
                <wp:wrapNone/>
                <wp:docPr id="172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8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access the conference call, please pre-register using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4.4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access the conference call, please pre-register using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73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4430395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74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34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37380" cy="262890"/>
                <wp:effectExtent l="0" t="0" r="0" b="0"/>
                <wp:wrapNone/>
                <wp:docPr id="175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73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https://register-conf.media-server.com/register/BI2d7e976f9edd481db1351e5bb1902f6a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4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https://register-conf.media-server.com/register/BI2d7e976f9edd481db1351e5bb1902f6a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79975" cy="262890"/>
                <wp:effectExtent l="0" t="0" r="0" b="0"/>
                <wp:wrapNone/>
                <wp:docPr id="176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997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Registrants will receive a confirmation with dial-in details and a unique passcode required to join.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2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Registrants will receive a confirmation with dial-in details and a unique passcode required to join.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177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call will also be webcast live on the Company’s investor relations website at https://investors.goodrx.com, where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call will also be webcast live on the Company’s investor relations website at https://investors.goodrx.com, where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63595" cy="262890"/>
                <wp:effectExtent l="0" t="0" r="0" b="0"/>
                <wp:wrapNone/>
                <wp:docPr id="179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5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accompanying materials will be posted prior to the conference call.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4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accompanying materials will be posted prior to the conference call.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180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Approximately one hour after completion of the live call, an archived version of the webcast will be available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Approximately one hour after completion of the live call, an archived version of the webcast will be available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98340" cy="262890"/>
                <wp:effectExtent l="0" t="0" r="0" b="0"/>
                <wp:wrapNone/>
                <wp:docPr id="182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83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Company’s investor relations website at https://investors.goodrx.com for at least 30 days.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4.2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Company’s investor relations website at https://investors.goodrx.com for at least 30 days.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2254885</wp:posOffset>
                </wp:positionH>
                <wp:positionV relativeFrom="line">
                  <wp:posOffset>635</wp:posOffset>
                </wp:positionV>
                <wp:extent cx="4773930" cy="131445"/>
                <wp:effectExtent l="0" t="0" r="0" b="0"/>
                <wp:wrapNone/>
                <wp:docPr id="183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39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GoodRx. “Based on our strong first-half performance, we are raising our full-year revenue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5.9pt;height:10.35pt;mso-wrap-distance-left:0pt;mso-wrap-distance-right:0pt;mso-wrap-distance-top:0pt;mso-wrap-distance-bottom:0pt;margin-top:0pt;mso-position-vertical:top;mso-position-vertical-relative:text;margin-left:17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GoodRx. “Based on our strong first-half performance, we are raising our full-year revenue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184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Management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Management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1441450</wp:posOffset>
                </wp:positionH>
                <wp:positionV relativeFrom="line">
                  <wp:posOffset>635</wp:posOffset>
                </wp:positionV>
                <wp:extent cx="2347595" cy="262890"/>
                <wp:effectExtent l="0" t="0" r="0" b="0"/>
                <wp:wrapNone/>
                <wp:docPr id="18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75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is raising its full-year 2026 guidance as follows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85pt;height:20.7pt;mso-wrap-distance-left:0pt;mso-wrap-distance-right:0pt;mso-wrap-distance-top:0pt;mso-wrap-distance-bottom:0pt;margin-top:0pt;mso-position-vertical:top;mso-position-vertical-relative:text;margin-left:11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is raising its full-year 2026 guidance as follows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3789045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86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29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1409700</wp:posOffset>
                </wp:positionH>
                <wp:positionV relativeFrom="line">
                  <wp:posOffset>635</wp:posOffset>
                </wp:positionV>
                <wp:extent cx="4953000" cy="1203960"/>
                <wp:effectExtent l="0" t="0" r="0" b="0"/>
                <wp:wrapNone/>
                <wp:docPr id="187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12039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204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201"/>
                              <w:gridCol w:w="1886"/>
                              <w:gridCol w:w="1886"/>
                              <w:gridCol w:w="2231"/>
                            </w:tblGrid>
                            <w:tr>
                              <w:trPr/>
                              <w:tc>
                                <w:tcPr>
                                  <w:tcW w:w="22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Adjusted EBITDA</w:t>
                                  </w: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003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0pt;height:94.8pt;mso-wrap-distance-left:0pt;mso-wrap-distance-right:0pt;mso-wrap-distance-top:0pt;mso-wrap-distance-bottom:0pt;margin-top:0pt;mso-position-vertical:top;mso-position-vertical-relative:text;margin-left:111pt;mso-position-horizontal-relative:page">
                <v:textbox>
                  <w:txbxContent>
                    <w:tbl>
                      <w:tblPr>
                        <w:tblW w:w="8204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201"/>
                        <w:gridCol w:w="1886"/>
                        <w:gridCol w:w="1886"/>
                        <w:gridCol w:w="2231"/>
                      </w:tblGrid>
                      <w:tr>
                        <w:trPr/>
                        <w:tc>
                          <w:tcPr>
                            <w:tcW w:w="22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EBITDA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003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75260"/>
                <wp:effectExtent l="0" t="0" r="0" b="0"/>
                <wp:wrapNone/>
                <wp:docPr id="188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exceeded our expectations in the second quarter, with Pharma Direct revenue increasing 76% year-over-year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exceeded our expectations in the second quarter, with Pharma Direct revenue increasing 76% year-over-year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96335" cy="262890"/>
                <wp:effectExtent l="0" t="0" r="0" b="0"/>
                <wp:wrapNone/>
                <wp:docPr id="190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33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subscription revenue increasing 39% year-over-year,” said Justin Fengler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0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subscription revenue increasing 39% year-over-year,” said Justin Fengler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4439285</wp:posOffset>
                </wp:positionH>
                <wp:positionV relativeFrom="line">
                  <wp:posOffset>635</wp:posOffset>
                </wp:positionV>
                <wp:extent cx="2589530" cy="131445"/>
                <wp:effectExtent l="0" t="0" r="0" b="0"/>
                <wp:wrapNone/>
                <wp:docPr id="191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95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, incoming Chief Financial Officer and current Chief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9pt;height:10.35pt;mso-wrap-distance-left:0pt;mso-wrap-distance-right:0pt;mso-wrap-distance-top:0pt;mso-wrap-distance-bottom:0pt;margin-top:0pt;mso-position-vertical:top;mso-position-vertical-relative:text;margin-left:349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, incoming Chief Financial Officer and current Chief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11935" cy="131445"/>
                <wp:effectExtent l="0" t="0" r="0" b="0"/>
                <wp:wrapNone/>
                <wp:docPr id="193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9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Strategy &amp; Operations Officer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Strategy &amp; Operations Officer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0065" cy="262890"/>
                <wp:effectExtent l="0" t="0" r="0" b="0"/>
                <wp:wrapNone/>
                <wp:docPr id="19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Guidance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Guidance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5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63065" cy="262890"/>
                <wp:effectExtent l="0" t="0" r="0" b="0"/>
                <wp:wrapNone/>
                <wp:docPr id="196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0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Adjusted EBITDA guidance.”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Adjusted EBITDA guidance.”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715" cy="102235"/>
                <wp:effectExtent l="0" t="0" r="0" b="0"/>
                <wp:wrapNone/>
                <wp:docPr id="197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71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Adjusted EBITDA is a non-GAAP financial measure and is presented for supplemental informational purposes only. We have not reconciled our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Adjusted EBITDA is a non-GAAP financial measure and is presented for supplemental informational purposes only. We have not reconciled our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98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7445" cy="102235"/>
                <wp:effectExtent l="0" t="0" r="0" b="0"/>
                <wp:wrapNone/>
                <wp:docPr id="199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44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EBITDA guidance to GAAP net income or loss because we do not provide guidance for such GAAP measure due to the uncertainty and potential variability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3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EBITDA guidance to GAAP net income or loss because we do not provide guidance for such GAAP measure due to the uncertainty and potential variability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200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080" cy="102235"/>
                <wp:effectExtent l="0" t="0" r="0" b="0"/>
                <wp:wrapNone/>
                <wp:docPr id="201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stock-based compensation expense, acquired intangible assets and related amortization and income taxes, which are reconciling items between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stock-based compensation expense, acquired intangible assets and related amortization and income taxes, which are reconciling items between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202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080" cy="102235"/>
                <wp:effectExtent l="0" t="0" r="0" b="0"/>
                <wp:wrapNone/>
                <wp:docPr id="203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EBITDA and the most directly comparable GAAP measure. Because such items cannot be provided without unreasonable efforts, we are unable to provide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EBITDA and the most directly comparable GAAP measure. Because such items cannot be provided without unreasonable efforts, we are unable to provide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333500" cy="131445"/>
                <wp:effectExtent l="0" t="0" r="0" b="0"/>
                <wp:wrapNone/>
                <wp:docPr id="204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$ in millions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$ in millions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1333500</wp:posOffset>
                </wp:positionH>
                <wp:positionV relativeFrom="line">
                  <wp:posOffset>635</wp:posOffset>
                </wp:positionV>
                <wp:extent cx="1143000" cy="131445"/>
                <wp:effectExtent l="0" t="0" r="0" b="0"/>
                <wp:wrapNone/>
                <wp:docPr id="205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  <w:t>FY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0.35pt;mso-wrap-distance-left:0pt;mso-wrap-distance-right:0pt;mso-wrap-distance-top:0pt;mso-wrap-distance-bottom:0pt;margin-top:0pt;mso-position-vertical:top;mso-position-vertical-relative:text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  <w:t>FY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2476500</wp:posOffset>
                </wp:positionH>
                <wp:positionV relativeFrom="line">
                  <wp:posOffset>635</wp:posOffset>
                </wp:positionV>
                <wp:extent cx="1143000" cy="131445"/>
                <wp:effectExtent l="0" t="0" r="0" b="0"/>
                <wp:wrapNone/>
                <wp:docPr id="206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  <w:t>FY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0.35pt;mso-wrap-distance-left:0pt;mso-wrap-distance-right:0pt;mso-wrap-distance-top:0pt;mso-wrap-distance-bottom:0pt;margin-top:0pt;mso-position-vertical:top;mso-position-vertical-relative:text;margin-left:1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  <w:t>FY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3619500</wp:posOffset>
                </wp:positionH>
                <wp:positionV relativeFrom="line">
                  <wp:posOffset>635</wp:posOffset>
                </wp:positionV>
                <wp:extent cx="1333500" cy="131445"/>
                <wp:effectExtent l="0" t="0" r="0" b="0"/>
                <wp:wrapNone/>
                <wp:docPr id="207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  <w:t>YoY Change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0.35pt;mso-wrap-distance-left:0pt;mso-wrap-distance-right:0pt;mso-wrap-distance-top:0pt;mso-wrap-distance-bottom:0pt;margin-top:0pt;mso-position-vertical:top;mso-position-vertical-relative:text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  <w:t>YoY Change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208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00430" cy="262890"/>
                <wp:effectExtent l="0" t="0" r="0" b="0"/>
                <wp:wrapNone/>
                <wp:docPr id="209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4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Investor Contact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  <w:t>Investor Contact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10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complying with our disclosure obligations under Regulation FD. Accordingly, investors and potential investors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complying with our disclosure obligations under Regulation FD. Accordingly, investors and potential investors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12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encouraged to consult GoodRx’s website regularly for important information, in addition to following GoodRx’s press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encouraged to consult GoodRx’s website regularly for important information, in addition to following GoodRx’s press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14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releases, filings with the Securities and Exchange Commission and public conference calls and webcasts. The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releases, filings with the Securities and Exchange Commission and public conference calls and webcasts. The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16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contained on, or that may be accessed through, GoodRx’s website is not incorporated by reference into, and is not a part 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contained on, or that may be accessed through, GoodRx’s website is not incorporated by reference into, and is not a part 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26465" cy="262890"/>
                <wp:effectExtent l="0" t="0" r="0" b="0"/>
                <wp:wrapNone/>
                <wp:docPr id="218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4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this press release.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this press release.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1643380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2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9100" cy="262890"/>
                <wp:effectExtent l="0" t="0" r="0" b="0"/>
                <wp:wrapNone/>
                <wp:docPr id="221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69315" cy="262890"/>
                <wp:effectExtent l="0" t="0" r="0" b="0"/>
                <wp:wrapNone/>
                <wp:docPr id="222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3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Aubrey Reynolds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Aubrey Reynolds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1612265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2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75970" cy="262890"/>
                <wp:effectExtent l="0" t="0" r="0" b="0"/>
                <wp:wrapNone/>
                <wp:docPr id="224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ir@goodrx.com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ir@goodrx.com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67715" cy="262890"/>
                <wp:effectExtent l="0" t="0" r="0" b="0"/>
                <wp:wrapNone/>
                <wp:docPr id="225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Press Contact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  <w:t>Press Contact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9100" cy="262890"/>
                <wp:effectExtent l="0" t="0" r="0" b="0"/>
                <wp:wrapNone/>
                <wp:docPr id="226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37565" cy="262890"/>
                <wp:effectExtent l="0" t="0" r="0" b="0"/>
                <wp:wrapNone/>
                <wp:docPr id="227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75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Lauren Casparis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Lauren Casparis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63320" cy="262890"/>
                <wp:effectExtent l="0" t="0" r="0" b="0"/>
                <wp:wrapNone/>
                <wp:docPr id="228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lcasparis@goodrx.com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6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lcasparis@goodrx.com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29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pharmacies to make saving on medications easier. By reducing friction and inefficiencies, GoodRx helps consumers save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pharmacies to make saving on medications easier. By reducing friction and inefficiencies, GoodRx helps consumers save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52265" cy="131445"/>
                <wp:effectExtent l="0" t="0" r="0" b="0"/>
                <wp:wrapNone/>
                <wp:docPr id="230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GoodRx is the leading platform for medication savings in the U.S., used by nearly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6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GoodRx is the leading platform for medication savings in the U.S., used by nearly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4895215</wp:posOffset>
                </wp:positionH>
                <wp:positionV relativeFrom="line">
                  <wp:posOffset>635</wp:posOffset>
                </wp:positionV>
                <wp:extent cx="483235" cy="131445"/>
                <wp:effectExtent l="0" t="0" r="0" b="0"/>
                <wp:wrapNone/>
                <wp:docPr id="231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2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05pt;height:10.35pt;mso-wrap-distance-left:0pt;mso-wrap-distance-right:0pt;mso-wrap-distance-top:0pt;mso-wrap-distance-bottom:0pt;margin-top:0pt;mso-position-vertical:top;mso-position-vertical-relative:text;margin-left:38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5378450</wp:posOffset>
                </wp:positionH>
                <wp:positionV relativeFrom="line">
                  <wp:posOffset>635</wp:posOffset>
                </wp:positionV>
                <wp:extent cx="1102360" cy="131445"/>
                <wp:effectExtent l="0" t="0" r="0" b="0"/>
                <wp:wrapNone/>
                <wp:docPr id="232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2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consumers and over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8pt;height:10.35pt;mso-wrap-distance-left:0pt;mso-wrap-distance-right:0pt;mso-wrap-distance-top:0pt;mso-wrap-distance-bottom:0pt;margin-top:0pt;mso-position-vertical:top;mso-position-vertical-relative:text;margin-left:4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consumers and over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6480810</wp:posOffset>
                </wp:positionH>
                <wp:positionV relativeFrom="line">
                  <wp:posOffset>635</wp:posOffset>
                </wp:positionV>
                <wp:extent cx="546735" cy="131445"/>
                <wp:effectExtent l="0" t="0" r="0" b="0"/>
                <wp:wrapNone/>
                <wp:docPr id="233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one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05pt;height:10.35pt;mso-wrap-distance-left:0pt;mso-wrap-distance-right:0pt;mso-wrap-distance-top:0pt;mso-wrap-distance-bottom:0pt;margin-top:0pt;mso-position-vertical:top;mso-position-vertical-relative:text;margin-left:51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one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35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healthcare professionals annually. Uniquely situated at the center of the healthcare ecosystem, GoodRx connects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healthcare professionals annually. Uniquely situated at the center of the healthcare ecosystem, GoodRx connects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37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consumers, healthcare professionals, payers, pharmacy benefit managers, pharmaceutical manufacturers, and retail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consumers, healthcare professionals, payers, pharmacy benefit managers, pharmaceutical manufacturers, and retail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05180" cy="262890"/>
                <wp:effectExtent l="0" t="0" r="0" b="0"/>
                <wp:wrapNone/>
                <wp:docPr id="239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1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About 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4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About 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41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time and money when filling prescriptions so they can get the care they deserve. Since 2011, GoodRx has helped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time and money when filling prescriptions so they can get the care they deserve. Since 2011, GoodRx has helped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42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97915" cy="131445"/>
                <wp:effectExtent l="0" t="0" r="0" b="0"/>
                <wp:wrapNone/>
                <wp:docPr id="243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9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Americans save over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4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Americans save over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1840865</wp:posOffset>
                </wp:positionH>
                <wp:positionV relativeFrom="line">
                  <wp:posOffset>635</wp:posOffset>
                </wp:positionV>
                <wp:extent cx="577215" cy="262890"/>
                <wp:effectExtent l="0" t="0" r="0" b="0"/>
                <wp:wrapNone/>
                <wp:docPr id="244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$100 billion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45pt;height:20.7pt;mso-wrap-distance-left:0pt;mso-wrap-distance-right:0pt;mso-wrap-distance-top:0pt;mso-wrap-distance-bottom:0pt;margin-top:0pt;mso-position-vertical:top;mso-position-vertical-relative:text;margin-left:14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$100 billion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2418080</wp:posOffset>
                </wp:positionH>
                <wp:positionV relativeFrom="line">
                  <wp:posOffset>635</wp:posOffset>
                </wp:positionV>
                <wp:extent cx="1644015" cy="131445"/>
                <wp:effectExtent l="0" t="0" r="0" b="0"/>
                <wp:wrapNone/>
                <wp:docPr id="245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0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on the cost of their medications.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45pt;height:10.35pt;mso-wrap-distance-left:0pt;mso-wrap-distance-right:0pt;mso-wrap-distance-top:0pt;mso-wrap-distance-bottom:0pt;margin-top:0pt;mso-position-vertical:top;mso-position-vertical-relative:text;margin-left:19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on the cost of their medications.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46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GoodRx periodically posts information that may be important to investors on its investor relations website at https://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GoodRx periodically posts information that may be important to investors on its investor relations website at https://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47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investors.goodrx.com. We intend to use our website as a means of disclosing material non-public information and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investors.goodrx.com. We intend to use our website as a means of disclosing material non-public information and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248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49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standards, and other requirements; our ability to utilize our net operating loss carryforwards and certain other tax attributes;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standards, and other requirements; our ability to utilize our net operating loss carryforwards and certain other tax attributes;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0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51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risks associated with environmental sustainability and social initiatives; risks related to our intellectual property; risks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risks associated with environmental sustainability and social initiatives; risks related to our intellectual property; risks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2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31445"/>
                <wp:effectExtent l="0" t="0" r="0" b="0"/>
                <wp:wrapNone/>
                <wp:docPr id="253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systems failures or other disruptions in the operations of these parties on which we depend; risks related to climate change;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systems failures or other disruptions in the operations of these parties on which we depend; risks related to climate change;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4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55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reliance on third-party platforms to distribute our platform and offerings, including software as-a-service technologies;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reliance on third-party platforms to distribute our platform and offerings, including software as-a-service technologies;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57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debt arrangements; interruptions or delays in service on our apps or websites or any undetected errors or design faults;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debt arrangements; interruptions or delays in service on our apps or websites or any undetected errors or design faults;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59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attract, develop, motivate and retain well-qualified employees; risks related to our acquisition strategy; risks related to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attract, develop, motivate and retain well-qualified employees; risks related to our acquisition strategy; risks related to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61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risk that we may be unable to realize expected benefits from our restructuring and cost reduction efforts; our ability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risk that we may be unable to realize expected benefits from our restructuring and cost reduction efforts; our ability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63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operating in the healthcare industry; risks related to our organizational structure; litigation related risks; our ability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operating in the healthcare industry; risks related to our organizational structure; litigation related risks; our ability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65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comply with applicable data protection, privacy and security, advertising and consumer protection laws, regulations,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comply with applicable data protection, privacy and security, advertising and consumer protection laws, regulations,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67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correspondence or any technical, legal, or any other restrictions to send such correspondence; risks related to any failure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correspondence or any technical, legal, or any other restrictions to send such correspondence; risks related to any failure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69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the use of AI and machine learning in our business; risks related to a decrease in consumer willingness to receive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the use of AI and machine learning in our business; risks related to a decrease in consumer willingness to receive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71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regulation of the internet, e-commerce, consumer data and privacy, information technology, and cybersecurity; risks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regulation of the internet, e-commerce, consumer data and privacy, information technology, and cybersecurity; risks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73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those of our third-party vendors, and risks related to any failure or significant disruptions thereof; risks related to government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those of our third-party vendors, and risks related to any failure or significant disruptions thereof; risks related to government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4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75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other messaging channels as part of our marketing strategy; our dependence on our information technology systems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other messaging channels as part of our marketing strategy; our dependence on our information technology systems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6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25695" cy="262890"/>
                <wp:effectExtent l="0" t="0" r="0" b="0"/>
                <wp:wrapNone/>
                <wp:docPr id="278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56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future, we disclaim any obligation to do so, even if subsequent events cause our views to change.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future, we disclaim any obligation to do so, even if subsequent events cause our views to change.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80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unduly rely upon these statements. While we may elect to update such forward-looking statements at some point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unduly rely upon these statements. While we may elect to update such forward-looking statements at some point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82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potentially available relevant information. These statements are inherently uncertain and investors are cautioned not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potentially available relevant information. These statements are inherently uncertain and investors are cautioned not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84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our statements should not be read to indicate that we have conducted an exhaustive inquiry into, or review of,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our statements should not be read to indicate that we have conducted an exhaustive inquiry into, or review of,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86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believe such information forms a reasonable basis for such statements, such information may be limited or incomplete,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believe such information forms a reasonable basis for such statements, such information may be limited or incomplete,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8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statements in this press release are based upon information available to us as of the date of this press release, and while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statements in this press release are based upon information available to us as of the date of this press release, and while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90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ended December 31, 2025 and in our other filings with the Securities and Exchange Commission. The forward-looking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ended December 31, 2025 and in our other filings with the Securities and Exchange Commission. The forward-looking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91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maintain effective internal control over financial reporting; risks related to use of social media, emails, text messages,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maintain effective internal control over financial reporting; risks related to use of social media, emails, text messages,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92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important factors discussed in the section entitled “Risk Factors” of our Annual Report on Form 10-K for the fiscal year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important factors discussed in the section entitled “Risk Factors” of our Annual Report on Form 10-K for the fiscal year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94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TrumpRx, which may adversely affect our business, financial condition and results of operations; as well as the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TrumpRx, which may adversely affect our business, financial condition and results of operations; as well as the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9845" cy="175260"/>
                <wp:effectExtent l="0" t="0" r="0" b="0"/>
                <wp:wrapNone/>
                <wp:docPr id="295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3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96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other proposed or future changes impacting the healthcare industry and healthcare spending, including the new platform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other proposed or future changes impacting the healthcare industry and healthcare spending, including the new platform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7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98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which could materially and adversely affect our results of operations; risks related to the healthcare reform legislation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which could materially and adversely affect our results of operations; risks related to the healthcare reform legislation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9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00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natural disasters, or other unexpected events; risks related to fluctuations in our tax obligations and effective income tax 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natural disasters, or other unexpected events; risks related to fluctuations in our tax obligations and effective income tax 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1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02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accurately forecast revenue and appropriately plan our expenses in the future; risks related to general economic factors,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accurately forecast revenue and appropriately plan our expenses in the future; risks related to general economic factors,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3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4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05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growth driver of our business, and the future of prescription access. These statements are neither promises nor guarantees,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growth driver of our business, and the future of prescription access. These statements are neither promises nor guarantees,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6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07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preserve margin strength and long-term growth prospects, our capital allocation priorities, Pharma Direct as the future key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preserve margin strength and long-term growth prospects, our capital allocation priorities, Pharma Direct as the future key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8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09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growing differentiated subscription offerings and strengthening retail relationships, our plans, market opportunity, ability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growing differentiated subscription offerings and strengthening retail relationships, our plans, market opportunity, ability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11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business strategy and our ability to execute on our strategic priorities including expanding manufacturer partnerships,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business strategy and our ability to execute on our strategic priorities including expanding manufacturer partnerships,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2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2283460</wp:posOffset>
                </wp:positionH>
                <wp:positionV relativeFrom="line">
                  <wp:posOffset>635</wp:posOffset>
                </wp:positionV>
                <wp:extent cx="4744720" cy="131445"/>
                <wp:effectExtent l="0" t="0" r="0" b="0"/>
                <wp:wrapNone/>
                <wp:docPr id="313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47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(“TrumpRx”) and other evolving federal initiatives on our business, our value proposition,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6pt;height:10.35pt;mso-wrap-distance-left:0pt;mso-wrap-distance-right:0pt;mso-wrap-distance-top:0pt;mso-wrap-distance-bottom:0pt;margin-top:0pt;mso-position-vertical:top;mso-position-vertical-relative:text;margin-left:17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(“TrumpRx”) and other evolving federal initiatives on our business, our value proposition,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2029460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314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.gov”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15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.gov”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1564005</wp:posOffset>
                </wp:positionH>
                <wp:positionV relativeFrom="line">
                  <wp:posOffset>635</wp:posOffset>
                </wp:positionV>
                <wp:extent cx="465455" cy="262890"/>
                <wp:effectExtent l="0" t="0" r="0" b="0"/>
                <wp:wrapNone/>
                <wp:docPr id="315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TrumpRx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0.7pt;mso-wrap-distance-left:0pt;mso-wrap-distance-right:0pt;mso-wrap-distance-top:0pt;mso-wrap-distance-bottom:0pt;margin-top:0pt;mso-position-vertical:top;mso-position-vertical-relative:text;margin-left:12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TrumpRx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1525905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316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12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82955" cy="131445"/>
                <wp:effectExtent l="0" t="0" r="0" b="0"/>
                <wp:wrapNone/>
                <wp:docPr id="317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9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platform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6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platform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8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6014720</wp:posOffset>
                </wp:positionH>
                <wp:positionV relativeFrom="line">
                  <wp:posOffset>635</wp:posOffset>
                </wp:positionV>
                <wp:extent cx="1014095" cy="131445"/>
                <wp:effectExtent l="0" t="0" r="0" b="0"/>
                <wp:wrapNone/>
                <wp:docPr id="319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0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direct-to-consumer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85pt;height:10.35pt;mso-wrap-distance-left:0pt;mso-wrap-distance-right:0pt;mso-wrap-distance-top:0pt;mso-wrap-distance-bottom:0pt;margin-top:0pt;mso-position-vertical:top;mso-position-vertical-relative:text;margin-left:47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direct-to-consumer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4840605</wp:posOffset>
                </wp:positionH>
                <wp:positionV relativeFrom="line">
                  <wp:posOffset>635</wp:posOffset>
                </wp:positionV>
                <wp:extent cx="1174115" cy="262890"/>
                <wp:effectExtent l="0" t="0" r="0" b="0"/>
                <wp:wrapNone/>
                <wp:docPr id="320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1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government-sponsored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45pt;height:20.7pt;mso-wrap-distance-left:0pt;mso-wrap-distance-right:0pt;mso-wrap-distance-top:0pt;mso-wrap-distance-bottom:0pt;margin-top:0pt;mso-position-vertical:top;mso-position-vertical-relative:text;margin-left:381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government-sponsored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97655" cy="131445"/>
                <wp:effectExtent l="0" t="0" r="0" b="0"/>
                <wp:wrapNone/>
                <wp:docPr id="321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76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pharmacies on our future financial results, the potential impact of the new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6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pharmacies on our future financial results, the potential impact of the new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2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23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position, industry and business trends, including uncertainty in the macro environment, the impact of trends impacting retail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position, industry and business trends, including uncertainty in the macro environment, the impact of trends impacting retail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4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25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forward-looking statements, including without limitation statements regarding our future results of operations and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forward-looking statements, including without limitation statements regarding our future results of operations and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6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31445"/>
                <wp:effectExtent l="0" t="0" r="0" b="0"/>
                <wp:wrapNone/>
                <wp:docPr id="327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1995. All statements contained in this press release that do not relate to matters of historical fact should be considered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1995. All statements contained in this press release that do not relate to matters of historical fact should be considered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8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29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This press release contains forward-looking statements within the meaning of the Private Securities Litigation Reform Act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This press release contains forward-looking statements within the meaning of the Private Securities Litigation Reform Act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2322195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0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31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offerings; changes in medication pricing and the significant impact of pricing structures negotiated by industry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offerings; changes in medication pricing and the significant impact of pricing structures negotiated by industry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2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33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ability to maintain positive perception of our platform or maintain and enhance our brand; risks related to any failure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ability to maintain positive perception of our platform or maintain and enhance our brand; risks related to any failure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4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31445"/>
                <wp:effectExtent l="0" t="0" r="0" b="0"/>
                <wp:wrapNone/>
                <wp:docPr id="335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ability to respond to changes in the market for prescription pricing and to maintain and expand the use of GoodRx codes;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ability to respond to changes in the market for prescription pricing and to maintain and expand the use of GoodRx codes;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6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37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outbreak of infectious disease; the accuracy of our estimate of our addressable market and other operational metrics;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outbreak of infectious disease; the accuracy of our estimate of our addressable market and other operational metrics;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8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39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pharmacies, and pharma manufacturers; the competitive nature of our industry; risks related to pandemics, epidemics,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pharmacies, and pharma manufacturers; the competitive nature of our industry; risks related to pandemics, epidemics,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0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41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discounted prices; our reliance on a limited number of industry participants, including pharmacy benefit managers,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discounted prices; our reliance on a limited number of industry participants, including pharmacy benefit managers,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2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43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participants; our general inability to control the categories and types of prescriptions for which we can offer savings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participants; our general inability to control the categories and types of prescriptions for which we can offer savings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4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79245" cy="262890"/>
                <wp:effectExtent l="0" t="0" r="0" b="0"/>
                <wp:wrapNone/>
                <wp:docPr id="345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924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Forward-Looking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3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Forward-Looking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6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47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consumers in a cost-effective manner; our significant reliance on our prescription transactions offering and ability to expand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consumers in a cost-effective manner; our significant reliance on our prescription transactions offering and ability to expand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8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49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market education and change consumer purchasing habits; our general ability to continue to attract, acquire and retain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market education and change consumer purchasing habits; our general ability to continue to attract, acquire and retain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0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51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stage of growth; our recent growth rates may not be sustainable or indicative of future growth; our ability to achieve broad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stage of growth; our recent growth rates may not be sustainable or indicative of future growth; our ability to achieve broad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2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53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implied by the forward-looking statements, including, but not limited to, risks related to our limited operating history and early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implied by the forward-looking statements, including, but not limited to, risks related to our limited operating history and early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4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55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performance or achievements to be materially different from any future results, performance or achievements expressed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performance or achievements to be materially different from any future results, performance or achievements expressed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6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57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but involve known and unknown risks, uncertainties and other important factors that may cause our actual results,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but involve known and unknown risks, uncertainties and other important factors that may cause our actual results,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358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43175" cy="131445"/>
                <wp:effectExtent l="0" t="0" r="0" b="0"/>
                <wp:wrapNone/>
                <wp:docPr id="359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(launched in July 2025) and GoodRx Companion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(launched in July 2025) and GoodRx Companion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0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61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included beginning from the acquisition date. As our business continues to evolve, we are reassessing the Monthly Active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included beginning from the acquisition date. As our business continues to evolve, we are reassessing the Monthly Active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2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102350" cy="262890"/>
                <wp:effectExtent l="0" t="0" r="0" b="0"/>
                <wp:wrapNone/>
                <wp:docPr id="363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23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Consumers metric as a primary indicator of performance to ensure it aligns with how we measure growth and profitability.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0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Consumers metric as a primary indicator of performance to ensure it aligns with how we measure growth and profitability.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64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Subscription plans represent the ending subscription plan balance across our subscription offerings, GoodRx Gold,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Subscription plans represent the ending subscription plan balance across our subscription offerings, GoodRx Gold,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5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66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condition-specific related subscription programs (first launched in June 2025), RxSmartSaver+ powered by 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condition-specific related subscription programs (first launched in June 2025), RxSmartSaver+ powered by 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7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68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averaged over the number of calendar months in such period. Monthly Active Consumers from acquired companies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averaged over the number of calendar months in such period. Monthly Active Consumers from acquired companies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3286125</wp:posOffset>
                </wp:positionH>
                <wp:positionV relativeFrom="line">
                  <wp:posOffset>635</wp:posOffset>
                </wp:positionV>
                <wp:extent cx="3710305" cy="131445"/>
                <wp:effectExtent l="0" t="0" r="0" b="0"/>
                <wp:wrapNone/>
                <wp:docPr id="369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03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(monthly and annual plans launched in May and July 2026, respectively)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2.15pt;height:10.35pt;mso-wrap-distance-left:0pt;mso-wrap-distance-right:0pt;mso-wrap-distance-top:0pt;mso-wrap-distance-bottom:0pt;margin-top:0pt;mso-position-vertical:top;mso-position-vertical-relative:text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(monthly and annual plans launched in May and July 2026, respectively)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6997065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370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55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1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72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For GoodRx Gold and RxSmartSaver+, each subscription plan may represent more than one subscriber since family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For GoodRx Gold and RxSmartSaver+, each subscription plan may represent more than one subscriber since family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3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19045" cy="262890"/>
                <wp:effectExtent l="0" t="0" r="0" b="0"/>
                <wp:wrapNone/>
                <wp:docPr id="374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904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subscription plans may include multiple members.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3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subscription plans may include multiple members.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78560"/>
                <wp:effectExtent l="0" t="0" r="0" b="0"/>
                <wp:wrapNone/>
                <wp:docPr id="375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785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67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771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981"/>
                            </w:tblGrid>
                            <w:tr>
                              <w:trPr/>
                              <w:tc>
                                <w:tcPr>
                                  <w:tcW w:w="17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7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01" w:type="dxa"/>
                                  <w:gridSpan w:val="11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7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(in millions)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77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Monthly Active Consumers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2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67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771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981"/>
                      </w:tblGrid>
                      <w:tr>
                        <w:trPr/>
                        <w:tc>
                          <w:tcPr>
                            <w:tcW w:w="17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7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01" w:type="dxa"/>
                            <w:gridSpan w:val="11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7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(in millions)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8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77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Monthly Active Consumers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81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78560"/>
                <wp:effectExtent l="0" t="0" r="0" b="0"/>
                <wp:wrapNone/>
                <wp:docPr id="376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785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16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61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692"/>
                              <w:gridCol w:w="981"/>
                            </w:tblGrid>
                            <w:tr>
                              <w:trPr/>
                              <w:tc>
                                <w:tcPr>
                                  <w:tcW w:w="12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01" w:type="dxa"/>
                                  <w:gridSpan w:val="11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(in thousands)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Subscription plans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2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16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61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692"/>
                        <w:gridCol w:w="981"/>
                      </w:tblGrid>
                      <w:tr>
                        <w:trPr/>
                        <w:tc>
                          <w:tcPr>
                            <w:tcW w:w="12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01" w:type="dxa"/>
                            <w:gridSpan w:val="11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(in thousands)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8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Subscription plans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81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7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1955165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8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5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79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Monthly Active Consumers (MACs) refers to the number of unique consumers who have used a GoodRx code to purchase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Monthly Active Consumers (MACs) refers to the number of unique consumers who have used a GoodRx code to purchase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0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81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prescription medication in a given calendar month and have saved money compared to the list price of the medication.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prescription medication in a given calendar month and have saved money compared to the list price of the medication.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2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83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unique consumer who uses a GoodRx code more than once in a calendar month to purchase prescription medications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unique consumer who uses a GoodRx code more than once in a calendar month to purchase prescription medications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4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85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only counted as one Monthly Active Consumer in that month. A unique consumer who uses a GoodRx code in two or three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only counted as one Monthly Active Consumer in that month. A unique consumer who uses a GoodRx code in two or three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12215" cy="262890"/>
                <wp:effectExtent l="0" t="0" r="0" b="0"/>
                <wp:wrapNone/>
                <wp:docPr id="386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2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Key Operating Metrics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Key Operating Metrics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87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calendar months within a quarter will be counted as a Monthly Active Consumer in each such month. Monthly Active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calendar months within a quarter will be counted as a Monthly Active Consumer in each such month. Monthly Active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8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89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Consumers do not include subscribers to our subscription offerings, consumers of our Pharma Direct offering, or consumers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Consumers do not include subscribers to our subscription offerings, consumers of our Pharma Direct offering, or consumers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0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9875" cy="131445"/>
                <wp:effectExtent l="0" t="0" r="0" b="0"/>
                <wp:wrapNone/>
                <wp:docPr id="391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8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who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2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who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1012825</wp:posOffset>
                </wp:positionH>
                <wp:positionV relativeFrom="line">
                  <wp:posOffset>635</wp:posOffset>
                </wp:positionV>
                <wp:extent cx="247650" cy="262890"/>
                <wp:effectExtent l="0" t="0" r="0" b="0"/>
                <wp:wrapNone/>
                <wp:docPr id="392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used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pt;height:20.7pt;mso-wrap-distance-left:0pt;mso-wrap-distance-right:0pt;mso-wrap-distance-top:0pt;mso-wrap-distance-bottom:0pt;margin-top:0pt;mso-position-vertical:top;mso-position-vertical-relative:text;margin-left: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used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1260475</wp:posOffset>
                </wp:positionH>
                <wp:positionV relativeFrom="line">
                  <wp:posOffset>635</wp:posOffset>
                </wp:positionV>
                <wp:extent cx="5767705" cy="131445"/>
                <wp:effectExtent l="0" t="0" r="0" b="0"/>
                <wp:wrapNone/>
                <wp:docPr id="393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77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telehealth offering. When presented for a period longer than a month, Monthly Active Consumers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4.15pt;height:10.35pt;mso-wrap-distance-left:0pt;mso-wrap-distance-right:0pt;mso-wrap-distance-top:0pt;mso-wrap-distance-bottom:0pt;margin-top:0pt;mso-position-vertical:top;mso-position-vertical-relative:text;margin-left:9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telehealth offering. When presented for a period longer than a month, Monthly Active Consumers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4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1352550</wp:posOffset>
                </wp:positionH>
                <wp:positionV relativeFrom="line">
                  <wp:posOffset>635</wp:posOffset>
                </wp:positionV>
                <wp:extent cx="4933950" cy="102235"/>
                <wp:effectExtent l="0" t="0" r="0" b="0"/>
                <wp:wrapNone/>
                <wp:docPr id="395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Three Months Ended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8.5pt;height:8.05pt;mso-wrap-distance-left:0pt;mso-wrap-distance-right:0pt;mso-wrap-distance-top:0pt;mso-wrap-distance-bottom:0pt;margin-top:0pt;mso-position-vertical:top;mso-position-vertical-relative:text;margin-left:1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4"/>
                          <w:u w:val="none"/>
                          <w:effect w:val="none"/>
                        </w:rPr>
                        <w:t>Three Months 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1352550</wp:posOffset>
                </wp:positionH>
                <wp:positionV relativeFrom="line">
                  <wp:posOffset>635</wp:posOffset>
                </wp:positionV>
                <wp:extent cx="4933950" cy="102235"/>
                <wp:effectExtent l="0" t="0" r="0" b="0"/>
                <wp:wrapNone/>
                <wp:docPr id="396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8.5pt;height:8.05pt;mso-wrap-distance-left:0pt;mso-wrap-distance-right:0pt;mso-wrap-distance-top:0pt;mso-wrap-distance-bottom:0pt;margin-top:0pt;mso-position-vertical:top;mso-position-vertical-relative:text;margin-left:1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4"/>
                          <w:u w:val="none"/>
                          <w:effect w:val="none"/>
                        </w:rPr>
                        <w:t>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397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GoodRx Holdings,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Condensed Consolidated Balance Sheets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(Unaudited)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9380855"/>
                <wp:effectExtent l="0" t="0" r="0" b="0"/>
                <wp:wrapNone/>
                <wp:docPr id="398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3808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736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961"/>
                              <w:gridCol w:w="996"/>
                              <w:gridCol w:w="996"/>
                              <w:gridCol w:w="1409"/>
                            </w:tblGrid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Current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Accounts receivable,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Prescription reimbursement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Prepaid expenses and other current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current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Property and equipment,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Goodwill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Intangible assets,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Capitalized software,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right-of-use assets,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Deferred tax assets,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Liabilities and 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Current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Accounts payable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Prescription reimbursement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Accrued expenses and other current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Current portion of debt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liabilities, current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current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Debt,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liabilities, net of current portion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Preferred stock, $0.0001 par value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Common stock, $0.0001 par value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Additional paid-in capital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Accumulated deficit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liabilities and 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38.6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736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961"/>
                        <w:gridCol w:w="996"/>
                        <w:gridCol w:w="996"/>
                        <w:gridCol w:w="1409"/>
                      </w:tblGrid>
                      <w:tr>
                        <w:trPr/>
                        <w:tc>
                          <w:tcPr>
                            <w:tcW w:w="39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40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Current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Accounts receivable,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Prescription reimbursement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Prepaid expenses and other current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current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Property and equipment,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Goodwill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Intangible assets,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Capitalized software,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right-of-use assets,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Deferred tax assets,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Liabilities and 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Current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Accounts payable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Prescription reimbursement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Accrued expenses and other current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Current portion of debt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liabilities, current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current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Debt,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liabilities, net of current portion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Preferred stock, $0.0001 par value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Common stock, $0.0001 par value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Additional paid-in capital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Accumulated deficit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liabilities and 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4210050</wp:posOffset>
                </wp:positionH>
                <wp:positionV relativeFrom="line">
                  <wp:posOffset>635</wp:posOffset>
                </wp:positionV>
                <wp:extent cx="2076450" cy="116840"/>
                <wp:effectExtent l="0" t="0" r="0" b="0"/>
                <wp:wrapNone/>
                <wp:docPr id="399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  <w:t>(in thousands, except par values)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9.2pt;mso-wrap-distance-left:0pt;mso-wrap-distance-right:0pt;mso-wrap-distance-top:0pt;mso-wrap-distance-bottom:0pt;margin-top:0pt;mso-position-vertical:top;mso-position-vertical-relative:text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  <w:t>(in thousands, except par values)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00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GoodRx Holdings,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Condensed Consolidated Statements of Operations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(Unaudited)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8539480"/>
                <wp:effectExtent l="0" t="0" r="0" b="0"/>
                <wp:wrapNone/>
                <wp:docPr id="401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5394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88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351"/>
                              <w:gridCol w:w="746"/>
                              <w:gridCol w:w="746"/>
                              <w:gridCol w:w="746"/>
                              <w:gridCol w:w="746"/>
                              <w:gridCol w:w="746"/>
                              <w:gridCol w:w="746"/>
                              <w:gridCol w:w="1055"/>
                            </w:tblGrid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1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8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4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Costs and operating expenses: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Cost of revenue, exclusive of depreciation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amortization presented separately below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costs and operating expenses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expense, net: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income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other expense, net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Income before income taxes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Income tax expense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Earnings per share: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Weighted average shares used in computing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earnings per share: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Stock-based compensation included in costs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expenses: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Cost of revenue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3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72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88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351"/>
                        <w:gridCol w:w="746"/>
                        <w:gridCol w:w="746"/>
                        <w:gridCol w:w="746"/>
                        <w:gridCol w:w="746"/>
                        <w:gridCol w:w="746"/>
                        <w:gridCol w:w="746"/>
                        <w:gridCol w:w="1055"/>
                      </w:tblGrid>
                      <w:tr>
                        <w:trPr/>
                        <w:tc>
                          <w:tcPr>
                            <w:tcW w:w="43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1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8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4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Costs and operating expenses: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Cost of revenue, exclusive of depreciation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amortization presented separately below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costs and operating expenses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expense, net: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income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other expense, net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Income before income taxes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Income tax expense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Earnings per share:</w:t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Weighted average shares used in computing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earnings per share: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Stock-based compensation included in costs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expenses: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Cost of revenue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3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5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2857500</wp:posOffset>
                </wp:positionH>
                <wp:positionV relativeFrom="line">
                  <wp:posOffset>635</wp:posOffset>
                </wp:positionV>
                <wp:extent cx="3429000" cy="116840"/>
                <wp:effectExtent l="0" t="0" r="0" b="0"/>
                <wp:wrapNone/>
                <wp:docPr id="402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  <w:t>(in thousands, except per share amounts)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pt;height:9.2pt;mso-wrap-distance-left:0pt;mso-wrap-distance-right:0pt;mso-wrap-distance-top:0pt;mso-wrap-distance-bottom:0pt;margin-top:0pt;mso-position-vertical:top;mso-position-vertical-relative:text;margin-left:2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  <w:t>(in thousands, except per share amounts)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03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GoodRx Holdings,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Condensed Consolidated Statements of Cash Flows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(Unaudited)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_____________________________________________________</w: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9972040"/>
                <wp:effectExtent l="0" t="0" r="0" b="0"/>
                <wp:wrapNone/>
                <wp:docPr id="404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07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686"/>
                              <w:gridCol w:w="992"/>
                              <w:gridCol w:w="992"/>
                              <w:gridCol w:w="1402"/>
                            </w:tblGrid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Cash flows from operating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Adjustments to reconcile net income to net cash provided by operating activities: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Amortization of debt issuance costs and discounts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Non-cash operating lease expense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Deferred income taxes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Changes in operating assets and liabilities: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Accounts receivable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5"/>
                                    </w:rPr>
                                    <w:t xml:space="preserve">Prescription reimbursement assets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0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5"/>
                                    </w:rPr>
                                    <w:t xml:space="preserve">Prepaid expenses and other assets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0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5"/>
                                    </w:rPr>
                                    <w:t xml:space="preserve">Accounts payable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0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5"/>
                                    </w:rPr>
                                    <w:t xml:space="preserve">Prescription reimbursement liabilities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0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5"/>
                                    </w:rPr>
                                    <w:t xml:space="preserve">Accrued expenses and other current liabilities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0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Operating lease liabilities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Other liabilities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Net cash provided by operating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Cash flows from investing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Purchase of property and equipment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Capitalized software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Net cash used in investing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Cash flows from financing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Payments on long-term debt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Repurchases of Class A common stock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Proceeds from exercise of stock options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Employee taxes paid related to net share settlement of equity awards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Proceeds from employee stock purchase plan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Net cash used in financing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Net change in cash and cash equivalents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Beginning of period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68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End of period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85.2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07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686"/>
                        <w:gridCol w:w="992"/>
                        <w:gridCol w:w="992"/>
                        <w:gridCol w:w="1402"/>
                      </w:tblGrid>
                      <w:tr>
                        <w:trPr/>
                        <w:tc>
                          <w:tcPr>
                            <w:tcW w:w="56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38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38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Cash flows from operating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Adjustments to reconcile net income to net cash provided by operating activities: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Amortization of debt issuance costs and discounts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Non-cash operating lease expense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Deferred income taxes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Changes in operating assets and liabilities: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Accounts receivable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5"/>
                              </w:rPr>
                              <w:t xml:space="preserve">Prescription reimbursement assets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0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5"/>
                              </w:rPr>
                              <w:t xml:space="preserve">Prepaid expenses and other assets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0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5"/>
                              </w:rPr>
                              <w:t xml:space="preserve">Accounts payable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0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5"/>
                              </w:rPr>
                              <w:t xml:space="preserve">Prescription reimbursement liabilities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0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5"/>
                              </w:rPr>
                              <w:t xml:space="preserve">Accrued expenses and other current liabilities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0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Operating lease liabilities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Other liabilities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Net cash provided by operating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Cash flows from investing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Purchase of property and equipment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Capitalized software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Net cash used in investing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Cash flows from financing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Payments on long-term debt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Repurchases of Class A common stock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Proceeds from exercise of stock options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Employee taxes paid related to net share settlement of equity awards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Proceeds from employee stock purchase plan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Net cash used in financing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Net change in cash and cash equivalents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Beginning of period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68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End of period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4219575</wp:posOffset>
                </wp:positionH>
                <wp:positionV relativeFrom="line">
                  <wp:posOffset>635</wp:posOffset>
                </wp:positionV>
                <wp:extent cx="2066925" cy="109855"/>
                <wp:effectExtent l="0" t="0" r="0" b="0"/>
                <wp:wrapNone/>
                <wp:docPr id="405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098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(in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8.65pt;mso-wrap-distance-left:0pt;mso-wrap-distance-right:0pt;mso-wrap-distance-top:0pt;mso-wrap-distance-bottom:0pt;margin-top:0pt;mso-position-vertical:top;mso-position-vertical-relative:text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5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5"/>
                          <w:u w:val="none"/>
                          <w:effect w:val="none"/>
                        </w:rPr>
                        <w:t>(in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06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407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Prior to December 31, 2025, prescription reimbursement assets were presented as a component of prepaid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Prior to December 31, 2025, prescription reimbursement assets were presented as a component of prepaid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8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025015" cy="131445"/>
                <wp:effectExtent l="0" t="0" r="0" b="0"/>
                <wp:wrapNone/>
                <wp:docPr id="409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0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expenses and other current assets,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4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expenses and other current assets,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3225165</wp:posOffset>
                </wp:positionH>
                <wp:positionV relativeFrom="line">
                  <wp:posOffset>635</wp:posOffset>
                </wp:positionV>
                <wp:extent cx="3804285" cy="131445"/>
                <wp:effectExtent l="0" t="0" r="0" b="0"/>
                <wp:wrapNone/>
                <wp:docPr id="410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428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prescription reimbursement liabilities as a component of accounts payable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9.55pt;height:10.35pt;mso-wrap-distance-left:0pt;mso-wrap-distance-right:0pt;mso-wrap-distance-top:0pt;mso-wrap-distance-bottom:0pt;margin-top:0pt;mso-position-vertical:top;mso-position-vertical-relative:text;margin-left:25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prescription reimbursement liabilities as a component of accounts payable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1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564130" cy="131445"/>
                <wp:effectExtent l="0" t="0" r="0" b="0"/>
                <wp:wrapNone/>
                <wp:docPr id="412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41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and accrued expenses and other current liabilities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and accrued expenses and other current liabilities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3764280</wp:posOffset>
                </wp:positionH>
                <wp:positionV relativeFrom="line">
                  <wp:posOffset>635</wp:posOffset>
                </wp:positionV>
                <wp:extent cx="3265170" cy="131445"/>
                <wp:effectExtent l="0" t="0" r="0" b="0"/>
                <wp:wrapNone/>
                <wp:docPr id="413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51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 Prior period amounts have been reclassified to conform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1pt;height:10.35pt;mso-wrap-distance-left:0pt;mso-wrap-distance-right:0pt;mso-wrap-distance-top:0pt;mso-wrap-distance-bottom:0pt;margin-top:0pt;mso-position-vertical:top;mso-position-vertical-relative:text;margin-left:29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 Prior period amounts have been reclassified to conform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4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31445"/>
                <wp:effectExtent l="0" t="0" r="0" b="0"/>
                <wp:wrapNone/>
                <wp:docPr id="415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current period presentation. These reclassifications had no impact on previously reported cash flows provided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current period presentation. These reclassifications had no impact on previously reported cash flows provided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6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77265" cy="262890"/>
                <wp:effectExtent l="0" t="0" r="0" b="0"/>
                <wp:wrapNone/>
                <wp:docPr id="417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2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operating activities.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9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operating activities.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18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three and six months ended June 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, revenue comprised of the following: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446655"/>
                <wp:effectExtent l="0" t="0" r="0" b="0"/>
                <wp:wrapNone/>
                <wp:docPr id="419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446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881"/>
                              <w:gridCol w:w="561"/>
                              <w:gridCol w:w="561"/>
                              <w:gridCol w:w="561"/>
                              <w:gridCol w:w="561"/>
                              <w:gridCol w:w="561"/>
                              <w:gridCol w:w="561"/>
                              <w:gridCol w:w="799"/>
                            </w:tblGrid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8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83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2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Prescription transactions revenue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Subscription revenue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Pharma Direct revenue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revenue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revenue</w:t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92.6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881"/>
                        <w:gridCol w:w="561"/>
                        <w:gridCol w:w="561"/>
                        <w:gridCol w:w="561"/>
                        <w:gridCol w:w="561"/>
                        <w:gridCol w:w="561"/>
                        <w:gridCol w:w="561"/>
                        <w:gridCol w:w="799"/>
                      </w:tblGrid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8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83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2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Prescription transactions revenue</w:t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Subscription revenue</w:t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Pharma Direct revenue</w:t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revenue</w:t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revenue</w:t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16840"/>
                <wp:effectExtent l="0" t="0" r="0" b="0"/>
                <wp:wrapNone/>
                <wp:docPr id="420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21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Non-GAAP Financial Measures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22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also assess our performance by evaluating each cost and operating expense on our condensed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also assess our performance by evaluating each cost and operating expense on our condensed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3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24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settlement expenses, loss on operating lease assets, and gain on sale of business. Adjusted operating income is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settlement expenses, loss on operating lease assets, and gain on sale of business. Adjusted operating income is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5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26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tax expense related to stock-based compensation, financing related expenses, restructuring related expenses, legal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tax expense related to stock-based compensation, financing related expenses, restructuring related expenses, legal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7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28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amortization of intangibles related to acquisitions and restructuring activities, stock-based compensation expense, payroll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amortization of intangibles related to acquisitions and restructuring activities, stock-based compensation expense, payroll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9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30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these cost and operating expense items include, as applicable for the periods presented, acquisition related expenses,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these cost and operating expense items include, as applicable for the periods presented, acquisition related expenses,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1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32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statements of operations on a non-GAAP, or adjusted, basis to arrive at adjusted operating income. The adjustments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statements of operations on a non-GAAP, or adjusted, basis to arrive at adjusted operating income. The adjustments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3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48610" cy="262890"/>
                <wp:effectExtent l="0" t="0" r="0" b="0"/>
                <wp:wrapNone/>
                <wp:docPr id="434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86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 less non-GAAP costs and operating expenses.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4.3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 less non-GAAP costs and operating expenses.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5095240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5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0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52290" cy="262890"/>
                <wp:effectExtent l="0" t="0" r="0" b="0"/>
                <wp:wrapNone/>
                <wp:docPr id="436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29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depending on whether we have adjusted net loss or adjusted net income,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depending on whether we have adjusted net loss or adjusted net income,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7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38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Share – diluted is equal to either GAAP weighted average shares – basic or GAAP weighted average shares – diluted,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Share – diluted is equal to either GAAP weighted average shares – basic or GAAP weighted average shares – diluted,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9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40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GAAP weighted average shares – basic and the weighted average shares we use in computing Adjusted Earnings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GAAP weighted average shares – basic and the weighted average shares we use in computing Adjusted Earnings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1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42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number of shares. The weighted average shares we use in computing Adjusted Earnings Per Share – basic is equal to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number of shares. The weighted average shares we use in computing Adjusted Earnings Per Share – basic is equal to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3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44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Earnings Per Share is Adjusted Net Income attributable to common stockholders divided by weighted average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Earnings Per Share is Adjusted Net Income attributable to common stockholders divided by weighted average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80230" cy="262890"/>
                <wp:effectExtent l="0" t="0" r="0" b="0"/>
                <wp:wrapNone/>
                <wp:docPr id="445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02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Income Margin represents Adjusted Net Income as a percentage of Adjusted Revenue.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4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Income Margin represents Adjusted Net Income as a percentage of Adjusted Revenue.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83330" cy="262890"/>
                <wp:effectExtent l="0" t="0" r="0" b="0"/>
                <wp:wrapNone/>
                <wp:docPr id="446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investors and other interested parties to evaluate and assess performance.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investors and other interested parties to evaluate and assess performance.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6815" cy="262890"/>
                <wp:effectExtent l="0" t="0" r="0" b="0"/>
                <wp:wrapNone/>
                <wp:docPr id="447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8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comparative measures.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comparative measures.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8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49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use these measures or may calculate these measures differently than as presented herein, limiting their usefulness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use these measures or may calculate these measures differently than as presented herein, limiting their usefulness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0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51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operations that are necessary to run our business. Other companies, including other companies in our industry, may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operations that are necessary to run our business. Other companies, including other companies in our industry, may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2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53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limitations in that they do not include the impact of certain costs that are reflected in our condensed consolidated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limitations in that they do not include the impact of certain costs that are reflected in our condensed consolidated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4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55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alternatives or substitutes to financial information presented in accordance with GAAP. These measures have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alternatives or substitutes to financial information presented in accordance with GAAP. These measures have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6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57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Non-GAAP Measures are presented for supplemental informational purposes only and should not be considered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Non-GAAP Measures are presented for supplemental informational purposes only and should not be considered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8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9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60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EBITDA, Adjusted EBITDA Margin, Adjusted Net Income, and Adjusted Earnings Per Share are frequently used by analysts,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EBITDA, Adjusted EBITDA Margin, Adjusted Net Income, and Adjusted Earnings Per Share are frequently used by analysts,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1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62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performance and are also used for internal planning and forecasting purposes. In addition, Adjusted Revenue,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performance and are also used for internal planning and forecasting purposes. In addition, Adjusted Revenue,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3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64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Revenue, Adjusted EBITDA, and Adjusted EBITDA Margin are also key measures we use to assess our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Revenue, Adjusted EBITDA, and Adjusted EBITDA Margin are also key measures we use to assess our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5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66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providing a more consistent and comparable overview of our operations across our historical financial periods.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providing a more consistent and comparable overview of our operations across our historical financial periods.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7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68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believe our Non-GAAP Measures are helpful to investors, analysts and other interested parties because they assist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believe our Non-GAAP Measures are helpful to investors, analysts and other interested parties because they assist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69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restructuring related activities. We exclude these costs from revenue because we believe they are not indicative of past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restructuring related activities. We exclude these costs from revenue because we believe they are not indicative of past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70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amortization, and as further adjusted for, as applicable for the periods presented, acquisition related expenses, stock-based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amortization, and as further adjusted for, as applicable for the periods presented, acquisition related expenses, stock-based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1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72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define Adjusted EBITDA for a particular period as net income or loss before interest, taxes, depreciation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define Adjusted EBITDA for a particular period as net income or loss before interest, taxes, depreciation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4011930</wp:posOffset>
                </wp:positionH>
                <wp:positionV relativeFrom="line">
                  <wp:posOffset>635</wp:posOffset>
                </wp:positionV>
                <wp:extent cx="1428750" cy="131445"/>
                <wp:effectExtent l="0" t="0" r="0" b="0"/>
                <wp:wrapNone/>
                <wp:docPr id="473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equal Adjusted Revenue.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0.35pt;mso-wrap-distance-left:0pt;mso-wrap-distance-right:0pt;mso-wrap-distance-top:0pt;mso-wrap-distance-bottom:0pt;margin-top:0pt;mso-position-vertical:top;mso-position-vertical-relative:text;margin-left:31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equal Adjusted Revenue.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3757930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474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29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14980" cy="131445"/>
                <wp:effectExtent l="0" t="0" r="0" b="0"/>
                <wp:wrapNone/>
                <wp:docPr id="475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Revenue. In addition, we expect revenue for the full year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.4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Revenue. In addition, we expect revenue for the full year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6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5379085</wp:posOffset>
                </wp:positionH>
                <wp:positionV relativeFrom="line">
                  <wp:posOffset>635</wp:posOffset>
                </wp:positionV>
                <wp:extent cx="1649095" cy="131445"/>
                <wp:effectExtent l="0" t="0" r="0" b="0"/>
                <wp:wrapNone/>
                <wp:docPr id="477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revenue was equal to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85pt;height:10.35pt;mso-wrap-distance-left:0pt;mso-wrap-distance-right:0pt;mso-wrap-distance-top:0pt;mso-wrap-distance-bottom:0pt;margin-top:0pt;mso-position-vertical:top;mso-position-vertical-relative:text;margin-left:42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revenue was equal to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5125085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478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40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82135" cy="131445"/>
                <wp:effectExtent l="0" t="0" r="0" b="0"/>
                <wp:wrapNone/>
                <wp:docPr id="479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21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future underlying performance of the business. For the current period and full year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future underlying performance of the business. For the current period and full year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0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1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2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83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define Adjusted Revenue for a particular period as revenue excluding client contract termination costs associated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define Adjusted Revenue for a particular period as revenue excluding client contract termination costs associated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6311265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4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9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68315" cy="262890"/>
                <wp:effectExtent l="0" t="0" r="0" b="0"/>
                <wp:wrapNone/>
                <wp:docPr id="485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3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operating income. Collectively, we refer to these non-GAAP financial measures as our “Non-GAAP Measures."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8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operating income. Collectively, we refer to these non-GAAP financial measures as our “Non-GAAP Measures."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6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87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operating expense on our condensed consolidated statements of operations on an adjusted basis to arrive at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operating expense on our condensed consolidated statements of operations on an adjusted basis to arrive at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8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89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performance that are not required by, or presented in accordance with, U.S. GAAP. We also present each cost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performance that are not required by, or presented in accordance with, U.S. GAAP. We also present each cost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0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62890"/>
                <wp:effectExtent l="0" t="0" r="0" b="0"/>
                <wp:wrapNone/>
                <wp:docPr id="491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Margin, Adjusted Net Income, Adjusted Net Income Margin, and Adjusted Earnings Per Share are supplemental measures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Margin, Adjusted Net Income, Adjusted Net Income Margin, and Adjusted Earnings Per Share are supplemental measures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2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93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compensation expense, payroll tax expense related to stock-based compensation, loss on extinguishment of debt,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compensation expense, payroll tax expense related to stock-based compensation, loss on extinguishment of debt,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94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expenses resulting from excess tax benefits/deficiencies in connection with stock-based compensation.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expenses resulting from excess tax benefits/deficiencies in connection with stock-based compensation.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95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recognized in accordance with GAAP and any subsequent releases of the valuation allowance, and (ii) all tax benefits/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recognized in accordance with GAAP and any subsequent releases of the valuation allowance, and (ii) all tax benefits/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6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2384425</wp:posOffset>
                </wp:positionH>
                <wp:positionV relativeFrom="line">
                  <wp:posOffset>635</wp:posOffset>
                </wp:positionV>
                <wp:extent cx="4643755" cy="131445"/>
                <wp:effectExtent l="0" t="0" r="0" b="0"/>
                <wp:wrapNone/>
                <wp:docPr id="497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(i) the valuation allowance recorded against certain of our net deferred tax assets that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65pt;height:10.35pt;mso-wrap-distance-left:0pt;mso-wrap-distance-right:0pt;mso-wrap-distance-top:0pt;mso-wrap-distance-bottom:0pt;margin-top:0pt;mso-position-vertical:top;mso-position-vertical-relative:text;margin-left:1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(i) the valuation allowance recorded against certain of our net deferred tax assets that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1990725</wp:posOffset>
                </wp:positionH>
                <wp:positionV relativeFrom="line">
                  <wp:posOffset>635</wp:posOffset>
                </wp:positionV>
                <wp:extent cx="393700" cy="262890"/>
                <wp:effectExtent l="0" t="0" r="0" b="0"/>
                <wp:wrapNone/>
                <wp:docPr id="498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exclude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pt;height:20.7pt;mso-wrap-distance-left:0pt;mso-wrap-distance-right:0pt;mso-wrap-distance-top:0pt;mso-wrap-distance-bottom:0pt;margin-top:0pt;mso-position-vertical:top;mso-position-vertical-relative:text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exclude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47775" cy="131445"/>
                <wp:effectExtent l="0" t="0" r="0" b="0"/>
                <wp:wrapNone/>
                <wp:docPr id="499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Our adjusted taxes also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Our adjusted taxes also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0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501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on sale of business, other income or expense, net, and as further adjusted for estimated income tax on such adjusted items.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on sale of business, other income or expense, net, and as further adjusted for estimated income tax on such adjusted items.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2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503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financing related expenses, loss on operating lease assets, restructuring related expenses, legal settlement expenses, gain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financing related expenses, loss on operating lease assets, restructuring related expenses, legal settlement expenses, gain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4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505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Revenue and metrics presented as a percentage of Adjusted Revenue, Adjusted EBITDA, Adjusted EBITDA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Revenue and metrics presented as a percentage of Adjusted Revenue, Adjusted EBITDA, Adjusted EBITDA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506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presented, amortization of intangibles related to acquisitions and restructuring activities, acquisition related expenses, stock-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presented, amortization of intangibles related to acquisitions and restructuring activities, acquisition related expenses, stock-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7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08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define Adjusted Net Income for a particular period as net income or loss adjusted for, as applicable for the periods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define Adjusted Net Income for a particular period as net income or loss adjusted for, as applicable for the periods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65200" cy="262890"/>
                <wp:effectExtent l="0" t="0" r="0" b="0"/>
                <wp:wrapNone/>
                <wp:docPr id="509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Revenue.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Revenue.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510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11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business, and other income or expense, net. Adjusted EBITDA Margin represents Adjusted EBITDA as a percentage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business, and other income or expense, net. Adjusted EBITDA Margin represents Adjusted EBITDA as a percentage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2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13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related expenses, loss on operating lease assets, restructuring related expenses, legal settlement expenses, gain on sale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related expenses, loss on operating lease assets, restructuring related expenses, legal settlement expenses, gain on sale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4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15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compensation expense, payroll tax expense related to stock-based compensation, loss on extinguishment of debt, financing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compensation expense, payroll tax expense related to stock-based compensation, loss on extinguishment of debt, financing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16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7135" cy="131445"/>
                <wp:effectExtent l="0" t="0" r="0" b="0"/>
                <wp:wrapNone/>
                <wp:docPr id="517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1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 presents a reconciliation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 presents a reconciliation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3220085</wp:posOffset>
                </wp:positionH>
                <wp:positionV relativeFrom="line">
                  <wp:posOffset>635</wp:posOffset>
                </wp:positionV>
                <wp:extent cx="573405" cy="131445"/>
                <wp:effectExtent l="0" t="0" r="0" b="0"/>
                <wp:wrapNone/>
                <wp:docPr id="518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15pt;height:10.35pt;mso-wrap-distance-left:0pt;mso-wrap-distance-right:0pt;mso-wrap-distance-top:0pt;mso-wrap-distance-bottom:0pt;margin-top:0pt;mso-position-vertical:top;mso-position-vertical-relative:text;margin-left:25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3793490</wp:posOffset>
                </wp:positionH>
                <wp:positionV relativeFrom="line">
                  <wp:posOffset>635</wp:posOffset>
                </wp:positionV>
                <wp:extent cx="3234690" cy="131445"/>
                <wp:effectExtent l="0" t="0" r="0" b="0"/>
                <wp:wrapNone/>
                <wp:docPr id="519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6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the most directly comparable financial measure calculated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4.7pt;height:10.35pt;mso-wrap-distance-left:0pt;mso-wrap-distance-right:0pt;mso-wrap-distance-top:0pt;mso-wrap-distance-bottom:0pt;margin-top:0pt;mso-position-vertical:top;mso-position-vertical-relative:text;margin-left:29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the most directly comparable financial measure calculated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0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193415" cy="131445"/>
                <wp:effectExtent l="0" t="0" r="0" b="0"/>
                <wp:wrapNone/>
                <wp:docPr id="521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34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accordance with GAAP, to Adjusted EBITDA, and presents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1.4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accordance with GAAP, to Adjusted EBITDA, and presents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3936365</wp:posOffset>
                </wp:positionH>
                <wp:positionV relativeFrom="line">
                  <wp:posOffset>635</wp:posOffset>
                </wp:positionV>
                <wp:extent cx="584200" cy="131445"/>
                <wp:effectExtent l="0" t="0" r="0" b="0"/>
                <wp:wrapNone/>
                <wp:docPr id="522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pt;height:10.35pt;mso-wrap-distance-left:0pt;mso-wrap-distance-right:0pt;mso-wrap-distance-top:0pt;mso-wrap-distance-bottom:0pt;margin-top:0pt;mso-position-vertical:top;mso-position-vertical-relative:text;margin-left:30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4520565</wp:posOffset>
                </wp:positionH>
                <wp:positionV relativeFrom="line">
                  <wp:posOffset>635</wp:posOffset>
                </wp:positionV>
                <wp:extent cx="2508250" cy="131445"/>
                <wp:effectExtent l="0" t="0" r="0" b="0"/>
                <wp:wrapNone/>
                <wp:docPr id="523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2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margin, the most directly comparable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5pt;height:10.35pt;mso-wrap-distance-left:0pt;mso-wrap-distance-right:0pt;mso-wrap-distance-top:0pt;mso-wrap-distance-bottom:0pt;margin-top:0pt;mso-position-vertical:top;mso-position-vertical-relative:text;margin-left:35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margin, the most directly comparable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4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88740" cy="262890"/>
                <wp:effectExtent l="0" t="0" r="0" b="0"/>
                <wp:wrapNone/>
                <wp:docPr id="525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7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measure calculated in accordance with GAAP, with Adjusted EBITDA Margin: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.2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measure calculated in accordance with GAAP, with Adjusted EBITDA Margin: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5624830"/>
                <wp:effectExtent l="0" t="0" r="0" b="0"/>
                <wp:wrapNone/>
                <wp:docPr id="526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56248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151"/>
                              <w:gridCol w:w="525"/>
                              <w:gridCol w:w="525"/>
                              <w:gridCol w:w="525"/>
                              <w:gridCol w:w="525"/>
                              <w:gridCol w:w="525"/>
                              <w:gridCol w:w="525"/>
                              <w:gridCol w:w="745"/>
                            </w:tblGrid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8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to exclude the following: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Income tax expense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income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Legal settlement expenses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EBITDA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 margin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EBITDA Margin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442.9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151"/>
                        <w:gridCol w:w="525"/>
                        <w:gridCol w:w="525"/>
                        <w:gridCol w:w="525"/>
                        <w:gridCol w:w="525"/>
                        <w:gridCol w:w="525"/>
                        <w:gridCol w:w="525"/>
                        <w:gridCol w:w="745"/>
                      </w:tblGrid>
                      <w:tr>
                        <w:trPr/>
                        <w:tc>
                          <w:tcPr>
                            <w:tcW w:w="61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8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5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95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to exclude the following: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Income tax expense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income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Legal settlement expenses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EBITDA</w:t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 margin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EBITDA Margin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16840"/>
                <wp:effectExtent l="0" t="0" r="0" b="0"/>
                <wp:wrapNone/>
                <wp:docPr id="527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(dollars 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(dollars 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28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38400" cy="131445"/>
                <wp:effectExtent l="0" t="0" r="0" b="0"/>
                <wp:wrapNone/>
                <wp:docPr id="529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tables present a reconciliation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tables present a reconciliation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3181350</wp:posOffset>
                </wp:positionH>
                <wp:positionV relativeFrom="line">
                  <wp:posOffset>635</wp:posOffset>
                </wp:positionV>
                <wp:extent cx="567690" cy="131445"/>
                <wp:effectExtent l="0" t="0" r="0" b="0"/>
                <wp:wrapNone/>
                <wp:docPr id="530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7pt;height:10.35pt;mso-wrap-distance-left:0pt;mso-wrap-distance-right:0pt;mso-wrap-distance-top:0pt;mso-wrap-distance-bottom:0pt;margin-top:0pt;mso-position-vertical:top;mso-position-vertical-relative:text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3749040</wp:posOffset>
                </wp:positionH>
                <wp:positionV relativeFrom="line">
                  <wp:posOffset>635</wp:posOffset>
                </wp:positionV>
                <wp:extent cx="1046480" cy="131445"/>
                <wp:effectExtent l="0" t="0" r="0" b="0"/>
                <wp:wrapNone/>
                <wp:docPr id="531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4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and calculations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pt;height:10.35pt;mso-wrap-distance-left:0pt;mso-wrap-distance-right:0pt;mso-wrap-distance-top:0pt;mso-wrap-distance-bottom:0pt;margin-top:0pt;mso-position-vertical:top;mso-position-vertical-relative:text;margin-left:29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and calculations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4795520</wp:posOffset>
                </wp:positionH>
                <wp:positionV relativeFrom="line">
                  <wp:posOffset>635</wp:posOffset>
                </wp:positionV>
                <wp:extent cx="567690" cy="131445"/>
                <wp:effectExtent l="0" t="0" r="0" b="0"/>
                <wp:wrapNone/>
                <wp:docPr id="532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7pt;height:10.35pt;mso-wrap-distance-left:0pt;mso-wrap-distance-right:0pt;mso-wrap-distance-top:0pt;mso-wrap-distance-bottom:0pt;margin-top:0pt;mso-position-vertical:top;mso-position-vertical-relative:text;margin-left:37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5363210</wp:posOffset>
                </wp:positionH>
                <wp:positionV relativeFrom="line">
                  <wp:posOffset>635</wp:posOffset>
                </wp:positionV>
                <wp:extent cx="662305" cy="131445"/>
                <wp:effectExtent l="0" t="0" r="0" b="0"/>
                <wp:wrapNone/>
                <wp:docPr id="533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3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margin 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15pt;height:10.35pt;mso-wrap-distance-left:0pt;mso-wrap-distance-right:0pt;mso-wrap-distance-top:0pt;mso-wrap-distance-bottom:0pt;margin-top:0pt;mso-position-vertical:top;mso-position-vertical-relative:text;margin-left:42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margin 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6025515</wp:posOffset>
                </wp:positionH>
                <wp:positionV relativeFrom="line">
                  <wp:posOffset>635</wp:posOffset>
                </wp:positionV>
                <wp:extent cx="970280" cy="131445"/>
                <wp:effectExtent l="0" t="0" r="0" b="0"/>
                <wp:wrapNone/>
                <wp:docPr id="534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2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earnings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4pt;height:10.35pt;mso-wrap-distance-left:0pt;mso-wrap-distance-right:0pt;mso-wrap-distance-top:0pt;mso-wrap-distance-bottom:0pt;margin-top:0pt;mso-position-vertical:top;mso-position-vertical-relative:text;margin-left:47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earnings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6996430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535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55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6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62890"/>
                <wp:effectExtent l="0" t="0" r="0" b="0"/>
                <wp:wrapNone/>
                <wp:docPr id="537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most directly comparable financial measures calculated in accordance with GAAP, to Adjusted Net Income,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most directly comparable financial measures calculated in accordance with GAAP, to Adjusted Net Income,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8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05480" cy="262890"/>
                <wp:effectExtent l="0" t="0" r="0" b="0"/>
                <wp:wrapNone/>
                <wp:docPr id="539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54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Income Margin, and Adjusted Earnings Per Share, respectively: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Income Margin, and Adjusted Earnings Per Share, respectively: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8470900"/>
                <wp:effectExtent l="0" t="0" r="0" b="0"/>
                <wp:wrapNone/>
                <wp:docPr id="540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470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151"/>
                              <w:gridCol w:w="525"/>
                              <w:gridCol w:w="525"/>
                              <w:gridCol w:w="525"/>
                              <w:gridCol w:w="525"/>
                              <w:gridCol w:w="525"/>
                              <w:gridCol w:w="525"/>
                              <w:gridCol w:w="745"/>
                            </w:tblGrid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8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5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to exclude the following: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Amortization of intangibles related to acquisitions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and restructuring related activities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income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Legal settlement expenses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Payroll tax expense related to stock-based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compensation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Income tax effects of excluded items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adjustments for valuation allowance and excess tax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benefits/deficiencies from equity awards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Net Income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 margin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Net Income Margin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Weighted average shares used in computing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earnings per share: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Earnings per share: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Weighted average shares used in computing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Earnings Per Share: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Earnings Per Share: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5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4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6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151"/>
                        <w:gridCol w:w="525"/>
                        <w:gridCol w:w="525"/>
                        <w:gridCol w:w="525"/>
                        <w:gridCol w:w="525"/>
                        <w:gridCol w:w="525"/>
                        <w:gridCol w:w="525"/>
                        <w:gridCol w:w="745"/>
                      </w:tblGrid>
                      <w:tr>
                        <w:trPr/>
                        <w:tc>
                          <w:tcPr>
                            <w:tcW w:w="61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8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5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95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to exclude the following: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Amortization of intangibles related to acquisitions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and restructuring related activities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income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Legal settlement expenses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Payroll tax expense related to stock-based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compensation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Income tax effects of excluded items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adjustments for valuation allowance and excess tax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benefits/deficiencies from equity awards</w:t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Net Income</w:t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 margin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Net Income Margin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Weighted average shares used in computing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earnings per share: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Earnings per share: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Weighted average shares used in computing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Earnings Per Share: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Earnings Per Share: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5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4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16840"/>
                <wp:effectExtent l="0" t="0" r="0" b="0"/>
                <wp:wrapNone/>
                <wp:docPr id="541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(dollars in thousands, except per share amounts)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(dollars in thousands, except per share amounts)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42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46245" cy="131445"/>
                <wp:effectExtent l="0" t="0" r="0" b="0"/>
                <wp:wrapNone/>
                <wp:docPr id="543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624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 presents (i) each non-GAAP, or adjusted, cost and expense 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4.3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 presents (i) each non-GAAP, or adjusted, cost and expense 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4989195</wp:posOffset>
                </wp:positionH>
                <wp:positionV relativeFrom="line">
                  <wp:posOffset>635</wp:posOffset>
                </wp:positionV>
                <wp:extent cx="876300" cy="262890"/>
                <wp:effectExtent l="0" t="0" r="0" b="0"/>
                <wp:wrapNone/>
                <wp:docPr id="544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20.7pt;mso-wrap-distance-left:0pt;mso-wrap-distance-right:0pt;mso-wrap-distance-top:0pt;mso-wrap-distance-bottom:0pt;margin-top:0pt;mso-position-vertical:top;mso-position-vertical-relative:text;margin-left:39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5865495</wp:posOffset>
                </wp:positionH>
                <wp:positionV relativeFrom="line">
                  <wp:posOffset>635</wp:posOffset>
                </wp:positionV>
                <wp:extent cx="1163320" cy="131445"/>
                <wp:effectExtent l="0" t="0" r="0" b="0"/>
                <wp:wrapNone/>
                <wp:docPr id="545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measure together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6pt;height:10.35pt;mso-wrap-distance-left:0pt;mso-wrap-distance-right:0pt;mso-wrap-distance-top:0pt;mso-wrap-distance-bottom:0pt;margin-top:0pt;mso-position-vertical:top;mso-position-vertical-relative:text;margin-left:46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measure together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6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547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its most directly comparable financial measure calculated in accordance with GAAP; and (ii) each adjusted cost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its most directly comparable financial measure calculated in accordance with GAAP; and (ii) each adjusted cost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8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549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expense and adjusted operating income as a percentage of Adjusted Revenue together with each GAAP cost and expense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expense and adjusted operating income as a percentage of Adjusted Revenue together with each GAAP cost and expense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0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4155" cy="131445"/>
                <wp:effectExtent l="0" t="0" r="0" b="0"/>
                <wp:wrapNone/>
                <wp:docPr id="551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6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967105</wp:posOffset>
                </wp:positionH>
                <wp:positionV relativeFrom="line">
                  <wp:posOffset>635</wp:posOffset>
                </wp:positionV>
                <wp:extent cx="877570" cy="131445"/>
                <wp:effectExtent l="0" t="0" r="0" b="0"/>
                <wp:wrapNone/>
                <wp:docPr id="552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1pt;height:10.35pt;mso-wrap-distance-left:0pt;mso-wrap-distance-right:0pt;mso-wrap-distance-top:0pt;mso-wrap-distance-bottom:0pt;margin-top:0pt;mso-position-vertical:top;mso-position-vertical-relative:text;margin-left:7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1844040</wp:posOffset>
                </wp:positionH>
                <wp:positionV relativeFrom="line">
                  <wp:posOffset>635</wp:posOffset>
                </wp:positionV>
                <wp:extent cx="5183505" cy="131445"/>
                <wp:effectExtent l="0" t="0" r="0" b="0"/>
                <wp:wrapNone/>
                <wp:docPr id="553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35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as a percentage of revenue, the most directly comparable financial measure calculated in accordance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8.15pt;height:10.35pt;mso-wrap-distance-left:0pt;mso-wrap-distance-right:0pt;mso-wrap-distance-top:0pt;mso-wrap-distance-bottom:0pt;margin-top:0pt;mso-position-vertical:top;mso-position-vertical-relative:text;margin-left:14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as a percentage of revenue, the most directly comparable financial measure calculated in accordance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4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4200" cy="262890"/>
                <wp:effectExtent l="0" t="0" r="0" b="0"/>
                <wp:wrapNone/>
                <wp:docPr id="555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with GAAP: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with GAAP: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4333875"/>
                <wp:effectExtent l="0" t="0" r="0" b="0"/>
                <wp:wrapNone/>
                <wp:docPr id="556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43338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691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412"/>
                              <w:gridCol w:w="587"/>
                            </w:tblGrid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16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11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1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Cost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69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4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341.2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691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412"/>
                        <w:gridCol w:w="587"/>
                      </w:tblGrid>
                      <w:tr>
                        <w:trPr/>
                        <w:tc>
                          <w:tcPr>
                            <w:tcW w:w="3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16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11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1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Cost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69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7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02235"/>
                <wp:effectExtent l="0" t="0" r="0" b="0"/>
                <wp:wrapNone/>
                <wp:docPr id="557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4"/>
                                <w:u w:val="none"/>
                                <w:effect w:val="none"/>
                              </w:rPr>
                              <w:t>(dollars 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8.0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4"/>
                          <w:u w:val="none"/>
                          <w:effect w:val="none"/>
                        </w:rPr>
                        <w:t>(dollars 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58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85435" cy="131445"/>
                <wp:effectExtent l="0" t="0" r="0" b="0"/>
                <wp:wrapNone/>
                <wp:docPr id="559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54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 presents a reconciliation of each non-GAAP, or adjusted, cost and expense and 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4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 presents a reconciliation of each non-GAAP, or adjusted, cost and expense 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6128385</wp:posOffset>
                </wp:positionH>
                <wp:positionV relativeFrom="line">
                  <wp:posOffset>635</wp:posOffset>
                </wp:positionV>
                <wp:extent cx="899795" cy="131445"/>
                <wp:effectExtent l="0" t="0" r="0" b="0"/>
                <wp:wrapNone/>
                <wp:docPr id="560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85pt;height:10.35pt;mso-wrap-distance-left:0pt;mso-wrap-distance-right:0pt;mso-wrap-distance-top:0pt;mso-wrap-distance-bottom:0pt;margin-top:0pt;mso-position-vertical:top;mso-position-vertical-relative:text;margin-left:48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1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48860" cy="262890"/>
                <wp:effectExtent l="0" t="0" r="0" b="0"/>
                <wp:wrapNone/>
                <wp:docPr id="562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88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measure to its most directly comparable financial measure calculated in accordance with GAAP: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8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measure to its most directly comparable financial measure calculated in accordance with GAAP: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9972040"/>
                <wp:effectExtent l="0" t="0" r="0" b="0"/>
                <wp:wrapNone/>
                <wp:docPr id="563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9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096"/>
                              <w:gridCol w:w="794"/>
                              <w:gridCol w:w="794"/>
                              <w:gridCol w:w="794"/>
                              <w:gridCol w:w="794"/>
                              <w:gridCol w:w="794"/>
                              <w:gridCol w:w="794"/>
                              <w:gridCol w:w="1127"/>
                            </w:tblGrid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91" w:type="dxa"/>
                                  <w:gridSpan w:val="7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382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15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Cost of revenue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cost of revenue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sales and marketing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Legal settlement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general and administrative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Amortization of intangibles related to acquisition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depreciation and amortization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Amortization of intangibles related to acquisition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Legal settlement expenses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operating income</w:t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9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7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85.2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9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096"/>
                        <w:gridCol w:w="794"/>
                        <w:gridCol w:w="794"/>
                        <w:gridCol w:w="794"/>
                        <w:gridCol w:w="794"/>
                        <w:gridCol w:w="794"/>
                        <w:gridCol w:w="794"/>
                        <w:gridCol w:w="1127"/>
                      </w:tblGrid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91" w:type="dxa"/>
                            <w:gridSpan w:val="7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382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715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Cost of revenue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cost of revenue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product development and technology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sales and marketing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Legal settlement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general and administrative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Amortization of intangibles related to acquisition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depreciation and amortization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Amortization of intangibles related to acquisition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Legal settlement expenses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operating income</w:t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9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7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2628900</wp:posOffset>
                </wp:positionH>
                <wp:positionV relativeFrom="line">
                  <wp:posOffset>635</wp:posOffset>
                </wp:positionV>
                <wp:extent cx="3657600" cy="109855"/>
                <wp:effectExtent l="0" t="0" r="0" b="0"/>
                <wp:wrapNone/>
                <wp:docPr id="564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098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(dollars 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8pt;height:8.65pt;mso-wrap-distance-left:0pt;mso-wrap-distance-right:0pt;mso-wrap-distance-top:0pt;mso-wrap-distance-bottom:0pt;margin-top:0pt;mso-position-vertical:top;mso-position-vertical-relative:text;margin-left:2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5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5"/>
                          <w:u w:val="none"/>
                          <w:effect w:val="none"/>
                        </w:rPr>
                        <w:t>(dollars 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image" Target="media/image1.jpeg"/><Relationship Id="rId6" Type="http://schemas.openxmlformats.org/officeDocument/2006/relationships/image" Target="media/image1.jpeg"/><Relationship Id="rId7" Type="http://schemas.openxmlformats.org/officeDocument/2006/relationships/image" Target="media/image1.jpeg"/><Relationship Id="rId8" Type="http://schemas.openxmlformats.org/officeDocument/2006/relationships/image" Target="media/image1.jpeg"/><Relationship Id="rId9" Type="http://schemas.openxmlformats.org/officeDocument/2006/relationships/image" Target="media/image1.jpeg"/><Relationship Id="rId10" Type="http://schemas.openxmlformats.org/officeDocument/2006/relationships/image" Target="media/image1.jpeg"/><Relationship Id="rId11" Type="http://schemas.openxmlformats.org/officeDocument/2006/relationships/image" Target="media/image1.jpeg"/><Relationship Id="rId12" Type="http://schemas.openxmlformats.org/officeDocument/2006/relationships/image" Target="media/image1.jpeg"/><Relationship Id="rId13" Type="http://schemas.openxmlformats.org/officeDocument/2006/relationships/image" Target="media/image1.jpeg"/><Relationship Id="rId14" Type="http://schemas.openxmlformats.org/officeDocument/2006/relationships/image" Target="media/image1.jpeg"/><Relationship Id="rId15" Type="http://schemas.openxmlformats.org/officeDocument/2006/relationships/image" Target="media/image1.jpeg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5457</Words>
  <Characters>32365</Characters>
  <CharactersWithSpaces>36530</CharactersWithSpaces>
  <Paragraphs>1440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